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25102" w14:textId="463304A3"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rStyle w:val="Forte"/>
          <w:sz w:val="21"/>
          <w:szCs w:val="21"/>
        </w:rPr>
        <w:t xml:space="preserve">DECRETO Nº. </w:t>
      </w:r>
      <w:r w:rsidR="00411E08">
        <w:rPr>
          <w:rStyle w:val="Forte"/>
          <w:sz w:val="21"/>
          <w:szCs w:val="21"/>
        </w:rPr>
        <w:t>57,</w:t>
      </w:r>
      <w:r w:rsidRPr="006F63AC">
        <w:rPr>
          <w:rStyle w:val="Forte"/>
          <w:sz w:val="21"/>
          <w:szCs w:val="21"/>
        </w:rPr>
        <w:t xml:space="preserve"> DE </w:t>
      </w:r>
      <w:r w:rsidR="00411E08">
        <w:rPr>
          <w:rStyle w:val="Forte"/>
          <w:sz w:val="21"/>
          <w:szCs w:val="21"/>
        </w:rPr>
        <w:t>15</w:t>
      </w:r>
      <w:r w:rsidRPr="006F63AC">
        <w:rPr>
          <w:rStyle w:val="Forte"/>
          <w:sz w:val="21"/>
          <w:szCs w:val="21"/>
        </w:rPr>
        <w:t xml:space="preserve"> DE JANEIRO DE 2021.</w:t>
      </w:r>
    </w:p>
    <w:p w14:paraId="179A88C7"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1E7E05F9" w14:textId="77777777" w:rsidR="00600D7B" w:rsidRPr="006F63AC" w:rsidRDefault="00600D7B" w:rsidP="00C40F25">
      <w:pPr>
        <w:pStyle w:val="NormalWeb"/>
        <w:shd w:val="clear" w:color="auto" w:fill="FFFFFF"/>
        <w:spacing w:before="0" w:beforeAutospacing="0" w:after="225" w:afterAutospacing="0" w:line="336" w:lineRule="atLeast"/>
        <w:ind w:left="2268"/>
        <w:jc w:val="both"/>
        <w:rPr>
          <w:b/>
          <w:bCs/>
          <w:sz w:val="21"/>
          <w:szCs w:val="21"/>
        </w:rPr>
      </w:pPr>
      <w:r w:rsidRPr="006F63AC">
        <w:rPr>
          <w:b/>
          <w:bCs/>
          <w:sz w:val="21"/>
          <w:szCs w:val="21"/>
        </w:rPr>
        <w:t>REGULAMENTO DA LICITAÇÃO NO SISTEMA DE REGISTRO DE PREÇO.</w:t>
      </w:r>
    </w:p>
    <w:p w14:paraId="63B7E677"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2111483C" w14:textId="5BFEB543" w:rsidR="00600D7B" w:rsidRPr="006F63AC" w:rsidRDefault="00232643"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O </w:t>
      </w:r>
      <w:r w:rsidR="00600D7B" w:rsidRPr="006F63AC">
        <w:rPr>
          <w:sz w:val="21"/>
          <w:szCs w:val="21"/>
        </w:rPr>
        <w:t xml:space="preserve">PREFEITO MUNICIPAL DE </w:t>
      </w:r>
      <w:r w:rsidR="00C40F25" w:rsidRPr="006F63AC">
        <w:rPr>
          <w:sz w:val="21"/>
          <w:szCs w:val="21"/>
        </w:rPr>
        <w:t>PRESIDENTE DUTRA</w:t>
      </w:r>
      <w:r w:rsidR="00600D7B" w:rsidRPr="006F63AC">
        <w:rPr>
          <w:rStyle w:val="Forte"/>
          <w:sz w:val="21"/>
          <w:szCs w:val="21"/>
        </w:rPr>
        <w:t>, </w:t>
      </w:r>
      <w:r w:rsidR="00600D7B" w:rsidRPr="006F63AC">
        <w:rPr>
          <w:sz w:val="21"/>
          <w:szCs w:val="21"/>
        </w:rPr>
        <w:t xml:space="preserve">Estado do Maranhão, O EXMO. SR. </w:t>
      </w:r>
      <w:r w:rsidR="00C40F25" w:rsidRPr="006F63AC">
        <w:rPr>
          <w:sz w:val="21"/>
          <w:szCs w:val="21"/>
        </w:rPr>
        <w:t>RAIMUNDO ALVES CARVALHO</w:t>
      </w:r>
      <w:r w:rsidR="00600D7B" w:rsidRPr="006F63AC">
        <w:rPr>
          <w:sz w:val="21"/>
          <w:szCs w:val="21"/>
        </w:rPr>
        <w:t>, no uso das atribuições que lhes são conferidas em razão</w:t>
      </w:r>
      <w:r w:rsidR="00600D7B" w:rsidRPr="006F63AC">
        <w:rPr>
          <w:rStyle w:val="Forte"/>
          <w:sz w:val="21"/>
          <w:szCs w:val="21"/>
        </w:rPr>
        <w:t> do cargo conferido pela Lei Orgânica Municipal,</w:t>
      </w:r>
    </w:p>
    <w:p w14:paraId="2F0CF9F1"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1FDD6BB8" w14:textId="04FB59FE"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rStyle w:val="Forte"/>
          <w:sz w:val="21"/>
          <w:szCs w:val="21"/>
        </w:rPr>
        <w:t>DECRETA:</w:t>
      </w:r>
    </w:p>
    <w:p w14:paraId="0C7A2B2B"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I</w:t>
      </w:r>
    </w:p>
    <w:p w14:paraId="5AEBA7BA"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DISPOSIÇÕES GERAIS</w:t>
      </w:r>
    </w:p>
    <w:p w14:paraId="1D8E7605"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7D52636C"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Art. 1º O Sistema de Registro de Preços para compras, serviços comuns, serviços de engenharia, obras de engenharia comum e locações de bens no âmbito da Administração Pública Municipal obedecerá ao disposto neste decreto.</w:t>
      </w:r>
    </w:p>
    <w:p w14:paraId="5DFFD94D" w14:textId="4DB5B09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Parágrafo único. Para os efeitos deste Decreto, define-se como:</w:t>
      </w:r>
    </w:p>
    <w:p w14:paraId="2A29713A" w14:textId="3A1B56A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 Administração pública Municipal: a administração direta, e as Autarquias Municipais;</w:t>
      </w:r>
    </w:p>
    <w:p w14:paraId="247E8DF3" w14:textId="3FA1D79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 Ata de Registro de Preço: documentos vinculativos, obrigacionais, com características de compromisso para obrigação futura, onde se registram os preços, fornecedores, órgãos participantes e condições a serem praticadas, conforme as disposições contidas no instrumento convocatório e propostas apresentadas;</w:t>
      </w:r>
    </w:p>
    <w:p w14:paraId="134B67AB" w14:textId="0231C95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III- Sistema de Registro de Preço: Conjunto de procedimentos para registro formal de preços relativos à aquisição, prestação de serviços, e locação de bens, para contratações futuras;</w:t>
      </w:r>
    </w:p>
    <w:p w14:paraId="4ED4D958"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56A2F715"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lastRenderedPageBreak/>
        <w:t>IV- Órgão Gerenciador do Sistema: Órgão ou entidade da Administração Pública Municipal responsável pela condução dos procedimentos para registro de preços e gerenciamento da Ata de Registro de Preços dele decorrentes;</w:t>
      </w:r>
    </w:p>
    <w:p w14:paraId="72C354F9" w14:textId="10DB5B26"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 Órgãos Participantes: a administração direta, sociedade de economia mista, fundos especiais e demais órgãos ou entidades controlados direta ou indiretamente pelo Município;</w:t>
      </w:r>
    </w:p>
    <w:p w14:paraId="6FE2123F" w14:textId="50CEC282"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VI- Órgão não participante: órgão ou entidade da administração pública que não tendo participado dos procedimentos iniciais da licitação, atendidos os requisitos desta norma, faz adesão à ata de registro de preço.</w:t>
      </w:r>
    </w:p>
    <w:p w14:paraId="72912CA7" w14:textId="4754C6A5"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2º O procedimento previsto neste Decreto destina-se à seleção de preços para registro, o qual poderá ser utilizado pelos órgãos participantes em contratações que tenham por objeto a aquisição, prestação de serviços comuns e serviços de engenharia, obras de engenharia comum e locação de bens, quando pela sua natureza não for possível definir previamente o quantitativo estimado e caso tenham significativa expressão em relação à utilização e consumo total da Administração Pública Municipal, em especial nos seguintes casos:</w:t>
      </w:r>
    </w:p>
    <w:p w14:paraId="0F8E370A" w14:textId="738177F8"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 Conveniência na aquisição de bens com previsão de entregas parceladas ou na contratação de serviços comuns, necessários à Administração para o desempenho de suas atribuições;</w:t>
      </w:r>
    </w:p>
    <w:p w14:paraId="49A2533F" w14:textId="4FB61DCE"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 – Conveniência na locação de bens comuns;</w:t>
      </w:r>
    </w:p>
    <w:p w14:paraId="58E5FC7D" w14:textId="5AB0BAC5"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III – Conveniência na contratação de bens e serviços de informática, obedecida à legislação vigente, desde que devidamente justificada e caracterizada a viabilidade econômica e a simplicidade do objeto, na sua descrição.</w:t>
      </w:r>
    </w:p>
    <w:p w14:paraId="41076907" w14:textId="05BEAB5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3º No Sistema de Registro de Preços deverão ser observadas as exigências da Lei Federal n° 8.666, 21 de junho de 1993 e Lei Federal n° 10.520, de 17 de julho de 2002, relativas à licitação, na modalidade de Pregão;</w:t>
      </w:r>
    </w:p>
    <w:p w14:paraId="5B245CFB" w14:textId="3368496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A adjudicação será formalizada em ata de registro do menor preço e respectivo fornecedor, locador, ou prestador de serviços.</w:t>
      </w:r>
    </w:p>
    <w:p w14:paraId="0A537781" w14:textId="7C11E67C"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2º Para fins de convocação remanescente, serão registrados os demais fornecedores, locadores ou prestadores de serviços, de acordo com a classificação final obtida no procedimento licitatório.</w:t>
      </w:r>
    </w:p>
    <w:p w14:paraId="3A617181" w14:textId="0F38EA4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4º O registro de preços será sempre precedido de ampla pesquisa de mercado.</w:t>
      </w:r>
    </w:p>
    <w:p w14:paraId="474C2287"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4ED56584"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II</w:t>
      </w:r>
    </w:p>
    <w:p w14:paraId="1A81C1FD"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DA REALIZAÇÃO DA LICITAÇÃO</w:t>
      </w:r>
    </w:p>
    <w:p w14:paraId="1CE79A15" w14:textId="2D542CE5" w:rsidR="00600D7B" w:rsidRPr="006F63AC" w:rsidRDefault="00600D7B" w:rsidP="006F63AC">
      <w:pPr>
        <w:pStyle w:val="NormalWeb"/>
        <w:shd w:val="clear" w:color="auto" w:fill="FFFFFF"/>
        <w:spacing w:before="0" w:beforeAutospacing="0" w:after="225" w:afterAutospacing="0" w:line="336" w:lineRule="atLeast"/>
        <w:jc w:val="both"/>
        <w:rPr>
          <w:sz w:val="21"/>
          <w:szCs w:val="21"/>
        </w:rPr>
      </w:pPr>
      <w:r w:rsidRPr="006F63AC">
        <w:rPr>
          <w:sz w:val="21"/>
          <w:szCs w:val="21"/>
        </w:rPr>
        <w:t> Art. 5º A licitação para registro de preços poderá ser realizada na modalidade concorrência, nos termos da Lei Federal 8.666, de 21 de junho de 1993, ou pregão, conforme Lei Federal n° 10.520, de 17 de julho de 2002, tipo menor preço.</w:t>
      </w:r>
    </w:p>
    <w:p w14:paraId="631068C0" w14:textId="77777777" w:rsidR="00600D7B" w:rsidRPr="006F63AC" w:rsidRDefault="00600D7B" w:rsidP="00232643">
      <w:pPr>
        <w:pStyle w:val="NormalWeb"/>
        <w:spacing w:before="0" w:beforeAutospacing="0" w:after="225" w:afterAutospacing="0" w:line="336" w:lineRule="atLeast"/>
        <w:jc w:val="both"/>
        <w:rPr>
          <w:sz w:val="21"/>
          <w:szCs w:val="21"/>
        </w:rPr>
      </w:pPr>
      <w:r w:rsidRPr="006F63AC">
        <w:rPr>
          <w:sz w:val="21"/>
          <w:szCs w:val="21"/>
        </w:rPr>
        <w:t>§ 1º O procedimento licitatório para registro de preços quando for julgada pelo critério do menor preço unitário, poderá ser realizada por itens ou por lote.</w:t>
      </w:r>
    </w:p>
    <w:p w14:paraId="23A85BFA"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2º A quantidade total do item a ser adquirido poderá ser subdividida em lotes, sempre que comprovado técnica e economicamente viável, de forma a possibilitar maior competitividade.</w:t>
      </w:r>
    </w:p>
    <w:p w14:paraId="21F0FBFC"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3° A subdivisão de itens ou grupamento em lotes não poderá admitir a prestação, em um mesmo órgão ou entidade, de mais de uma empresa para a execução de mesmo serviço em uma mesma localidade.</w:t>
      </w:r>
    </w:p>
    <w:p w14:paraId="519EE2AD" w14:textId="11AEDD03"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4º O procedimento licitatório para registro de preços será iniciado mediante autorização do</w:t>
      </w:r>
      <w:r w:rsidR="000D5002" w:rsidRPr="006F63AC">
        <w:rPr>
          <w:sz w:val="21"/>
          <w:szCs w:val="21"/>
        </w:rPr>
        <w:t>(s)</w:t>
      </w:r>
      <w:r w:rsidRPr="006F63AC">
        <w:rPr>
          <w:sz w:val="21"/>
          <w:szCs w:val="21"/>
        </w:rPr>
        <w:t xml:space="preserve"> </w:t>
      </w:r>
      <w:r w:rsidR="000D5002" w:rsidRPr="006F63AC">
        <w:rPr>
          <w:sz w:val="21"/>
          <w:szCs w:val="21"/>
        </w:rPr>
        <w:t>Ordenador(es) de Despesa</w:t>
      </w:r>
      <w:r w:rsidRPr="006F63AC">
        <w:rPr>
          <w:sz w:val="21"/>
          <w:szCs w:val="21"/>
        </w:rPr>
        <w:t xml:space="preserve"> e terminará com a classificação das propostas e subsequente homologação pela</w:t>
      </w:r>
      <w:r w:rsidR="000D5002" w:rsidRPr="006F63AC">
        <w:rPr>
          <w:sz w:val="21"/>
          <w:szCs w:val="21"/>
        </w:rPr>
        <w:t>(s)</w:t>
      </w:r>
      <w:r w:rsidRPr="006F63AC">
        <w:rPr>
          <w:sz w:val="21"/>
          <w:szCs w:val="21"/>
        </w:rPr>
        <w:t xml:space="preserve"> mesma</w:t>
      </w:r>
      <w:r w:rsidR="000D5002" w:rsidRPr="006F63AC">
        <w:rPr>
          <w:sz w:val="21"/>
          <w:szCs w:val="21"/>
        </w:rPr>
        <w:t>(s)</w:t>
      </w:r>
      <w:r w:rsidRPr="006F63AC">
        <w:rPr>
          <w:sz w:val="21"/>
          <w:szCs w:val="21"/>
        </w:rPr>
        <w:t xml:space="preserve"> autoridade</w:t>
      </w:r>
      <w:r w:rsidR="000D5002" w:rsidRPr="006F63AC">
        <w:rPr>
          <w:sz w:val="21"/>
          <w:szCs w:val="21"/>
        </w:rPr>
        <w:t>(s)</w:t>
      </w:r>
      <w:r w:rsidRPr="006F63AC">
        <w:rPr>
          <w:sz w:val="21"/>
          <w:szCs w:val="21"/>
        </w:rPr>
        <w:t>.</w:t>
      </w:r>
    </w:p>
    <w:p w14:paraId="38E760DF"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5º Para aumentar a competitividade, poderá ser admitida a participação de consórcios nas licitações para registro de preços.</w:t>
      </w:r>
    </w:p>
    <w:p w14:paraId="1F7C17F7" w14:textId="54ABFD40"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p>
    <w:p w14:paraId="76B0271C"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III</w:t>
      </w:r>
    </w:p>
    <w:p w14:paraId="50CC610E"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DO EDITAL</w:t>
      </w:r>
    </w:p>
    <w:p w14:paraId="5E17A0CE" w14:textId="2F1A61C5" w:rsidR="00600D7B" w:rsidRPr="006F63AC" w:rsidRDefault="00600D7B" w:rsidP="006F63AC">
      <w:pPr>
        <w:pStyle w:val="NormalWeb"/>
        <w:shd w:val="clear" w:color="auto" w:fill="FFFFFF"/>
        <w:spacing w:before="0" w:beforeAutospacing="0" w:after="225" w:afterAutospacing="0" w:line="336" w:lineRule="atLeast"/>
        <w:jc w:val="both"/>
        <w:rPr>
          <w:sz w:val="21"/>
          <w:szCs w:val="21"/>
        </w:rPr>
      </w:pPr>
      <w:r w:rsidRPr="006F63AC">
        <w:rPr>
          <w:sz w:val="21"/>
          <w:szCs w:val="21"/>
        </w:rPr>
        <w:t> Art. 6º O edital de licitação para o Sistema de Registro de Preços conterá necessariamente:</w:t>
      </w:r>
    </w:p>
    <w:p w14:paraId="2D9721E3" w14:textId="2D2DD111" w:rsidR="00600D7B" w:rsidRPr="006F63AC" w:rsidRDefault="00600D7B" w:rsidP="00535AA6">
      <w:pPr>
        <w:pStyle w:val="NormalWeb"/>
        <w:spacing w:before="0" w:beforeAutospacing="0" w:after="225" w:afterAutospacing="0" w:line="336" w:lineRule="atLeast"/>
        <w:jc w:val="both"/>
        <w:rPr>
          <w:sz w:val="21"/>
          <w:szCs w:val="21"/>
        </w:rPr>
      </w:pPr>
      <w:r w:rsidRPr="006F63AC">
        <w:rPr>
          <w:sz w:val="21"/>
          <w:szCs w:val="21"/>
        </w:rPr>
        <w:t xml:space="preserve"> I – </w:t>
      </w:r>
      <w:proofErr w:type="gramStart"/>
      <w:r w:rsidRPr="006F63AC">
        <w:rPr>
          <w:sz w:val="21"/>
          <w:szCs w:val="21"/>
        </w:rPr>
        <w:t>os</w:t>
      </w:r>
      <w:proofErr w:type="gramEnd"/>
      <w:r w:rsidRPr="006F63AC">
        <w:rPr>
          <w:sz w:val="21"/>
          <w:szCs w:val="21"/>
        </w:rPr>
        <w:t xml:space="preserve"> órgãos participantes do respectivo Sistema de Registro de Preços;</w:t>
      </w:r>
    </w:p>
    <w:p w14:paraId="69E32181" w14:textId="73B3329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II – </w:t>
      </w:r>
      <w:proofErr w:type="gramStart"/>
      <w:r w:rsidRPr="006F63AC">
        <w:rPr>
          <w:sz w:val="21"/>
          <w:szCs w:val="21"/>
        </w:rPr>
        <w:t>a</w:t>
      </w:r>
      <w:proofErr w:type="gramEnd"/>
      <w:r w:rsidRPr="006F63AC">
        <w:rPr>
          <w:sz w:val="21"/>
          <w:szCs w:val="21"/>
        </w:rPr>
        <w:t xml:space="preserve"> descrição do objeto, a especificação dos itens ou lotes, explicitando o conjunto de elementos necessários e suficientes, com nível de precisão adequado, para a caracterização de seus bens ou serviços, inclusive definindo as unidades de medidas usualmente adotadas;</w:t>
      </w:r>
    </w:p>
    <w:p w14:paraId="2FEDF816" w14:textId="5DF9A39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III – a estimativa de quantidades a serem adquiridas durante o prazo de validade da Ata de Registro de Preços;</w:t>
      </w:r>
    </w:p>
    <w:p w14:paraId="2FCB424D" w14:textId="39F6DF9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IV – </w:t>
      </w:r>
      <w:proofErr w:type="gramStart"/>
      <w:r w:rsidRPr="006F63AC">
        <w:rPr>
          <w:sz w:val="21"/>
          <w:szCs w:val="21"/>
        </w:rPr>
        <w:t>as</w:t>
      </w:r>
      <w:proofErr w:type="gramEnd"/>
      <w:r w:rsidRPr="006F63AC">
        <w:rPr>
          <w:sz w:val="21"/>
          <w:szCs w:val="21"/>
        </w:rPr>
        <w:t xml:space="preserve"> condições de aceitação do preço unitário admitido para registro;</w:t>
      </w:r>
    </w:p>
    <w:p w14:paraId="654FEEA3" w14:textId="4396407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V – </w:t>
      </w:r>
      <w:proofErr w:type="gramStart"/>
      <w:r w:rsidRPr="006F63AC">
        <w:rPr>
          <w:sz w:val="21"/>
          <w:szCs w:val="21"/>
        </w:rPr>
        <w:t>a</w:t>
      </w:r>
      <w:proofErr w:type="gramEnd"/>
      <w:r w:rsidRPr="006F63AC">
        <w:rPr>
          <w:sz w:val="21"/>
          <w:szCs w:val="21"/>
        </w:rPr>
        <w:t xml:space="preserve"> admissão de cotação de item em quantidade inferior à demandada na licitação, quando não prevista no edital;</w:t>
      </w:r>
    </w:p>
    <w:p w14:paraId="2630337C" w14:textId="1EA6825C"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VI – </w:t>
      </w:r>
      <w:proofErr w:type="gramStart"/>
      <w:r w:rsidRPr="006F63AC">
        <w:rPr>
          <w:sz w:val="21"/>
          <w:szCs w:val="21"/>
        </w:rPr>
        <w:t>os</w:t>
      </w:r>
      <w:proofErr w:type="gramEnd"/>
      <w:r w:rsidRPr="006F63AC">
        <w:rPr>
          <w:sz w:val="21"/>
          <w:szCs w:val="21"/>
        </w:rPr>
        <w:t xml:space="preserve"> locais, prazos de entrega, forma de pagamento e, no caso de licitação de prestação de serviços, quando cabíveis, a frequência, a periodicidade, características do pessoal, materiais e equipamentos a serem fornecidos e utilizados, procedimentos a serem seguidos, cuidados, deveres, disciplina e controles a serem adotados;</w:t>
      </w:r>
    </w:p>
    <w:p w14:paraId="3C1F91A6" w14:textId="0C95904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VII – os modelos de planilhas de custos, quando cabíveis, minuta de Ata de Registro de Preços e de contrato, quando necessário e, no que couber;</w:t>
      </w:r>
    </w:p>
    <w:p w14:paraId="43472777" w14:textId="29426B8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VIII – condições para registro de preços de outros fornecedores, além do primeiro;</w:t>
      </w:r>
    </w:p>
    <w:p w14:paraId="796FB855" w14:textId="4BFE106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IX – </w:t>
      </w:r>
      <w:proofErr w:type="gramStart"/>
      <w:r w:rsidRPr="006F63AC">
        <w:rPr>
          <w:sz w:val="21"/>
          <w:szCs w:val="21"/>
        </w:rPr>
        <w:t>as</w:t>
      </w:r>
      <w:proofErr w:type="gramEnd"/>
      <w:r w:rsidRPr="006F63AC">
        <w:rPr>
          <w:sz w:val="21"/>
          <w:szCs w:val="21"/>
        </w:rPr>
        <w:t xml:space="preserve"> penalidades aplicáveis no caso de descumprimento das condições estabelecidas no edital e Ata de Registro de Preços;</w:t>
      </w:r>
    </w:p>
    <w:p w14:paraId="6206ECCA" w14:textId="2BE35576"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X – </w:t>
      </w:r>
      <w:proofErr w:type="gramStart"/>
      <w:r w:rsidRPr="006F63AC">
        <w:rPr>
          <w:sz w:val="21"/>
          <w:szCs w:val="21"/>
        </w:rPr>
        <w:t>o</w:t>
      </w:r>
      <w:proofErr w:type="gramEnd"/>
      <w:r w:rsidRPr="006F63AC">
        <w:rPr>
          <w:sz w:val="21"/>
          <w:szCs w:val="21"/>
        </w:rPr>
        <w:t xml:space="preserve"> prazo exigido para validade da proposta</w:t>
      </w:r>
      <w:r w:rsidR="006F63AC">
        <w:rPr>
          <w:sz w:val="21"/>
          <w:szCs w:val="21"/>
        </w:rPr>
        <w:t>.</w:t>
      </w:r>
    </w:p>
    <w:p w14:paraId="0A7A6F0F" w14:textId="16ED34E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§1° O edital poderá admitir, também, como critério para aceitação de oferta, a de menor preço apresentado ou relativamente à de maior desconto ofertado ou menor acréscimo sobre tabelas de preços praticados no mercado.</w:t>
      </w:r>
    </w:p>
    <w:p w14:paraId="1947A81F" w14:textId="41E9DFB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§2° Quando o edital previr o fornecimento de bens ou prestação de serviços em locais diferentes, poderá ser facultada a apresentação de proposta diferenciada por região, de modo que os preços cotados possam incorporar custos em função da variação de região ou localidade.</w:t>
      </w:r>
    </w:p>
    <w:p w14:paraId="6D09750A"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1EDC0149"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IV</w:t>
      </w:r>
    </w:p>
    <w:p w14:paraId="60828E1C"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DAS COMPETÊNCIAS DO ÓRGÃO GERENCIADOR</w:t>
      </w:r>
    </w:p>
    <w:p w14:paraId="171873D4" w14:textId="25FE92D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Art. 7º O Sistema de Registro de Preços será gerenciado pelo Departamento de Compras da Prefeitura Municipal </w:t>
      </w:r>
      <w:r w:rsidR="00C40F25" w:rsidRPr="006F63AC">
        <w:rPr>
          <w:sz w:val="21"/>
          <w:szCs w:val="21"/>
        </w:rPr>
        <w:t>Presidente Dutra</w:t>
      </w:r>
      <w:r w:rsidRPr="006F63AC">
        <w:rPr>
          <w:sz w:val="21"/>
          <w:szCs w:val="21"/>
        </w:rPr>
        <w:t>, respeitado o disposto no art. 2º deste Decreto, devendo ser obrigatoriamente utilizado por todos os órgãos da Administração Pública Municipal.</w:t>
      </w:r>
    </w:p>
    <w:p w14:paraId="120DC0FB" w14:textId="1C104EB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A existência de preços registrados não obriga a Administração a firmar contratações que deles poderão advir, ficando-lhe facultada a utilização de outros meios, observada a legislação relativa às licitações.</w:t>
      </w:r>
    </w:p>
    <w:p w14:paraId="08BEEAB9" w14:textId="286B7D9C"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2º Na incidência do § 1º deste artigo, não se poderá adjudicar por preço manifestamente superior ao registrado no sistema do Município.</w:t>
      </w:r>
    </w:p>
    <w:p w14:paraId="61CAA71F" w14:textId="50AE81B5"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8º Dentre as demais atribuições previstas neste Decreto, ao Órgão Gerenciador do Sistema Compete:</w:t>
      </w:r>
    </w:p>
    <w:p w14:paraId="095765FB" w14:textId="01AD011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 Consolidar todas as informações relativas à estimativa individual e total de consumo, promovendo a adequação dos respectivos projetos básicos encaminhados pelos órgãos participantes para atender aos requisitos de padronização e racionalização;</w:t>
      </w:r>
    </w:p>
    <w:p w14:paraId="2B00BC1E" w14:textId="5280CB73"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 Promover todos os atos necessários à instrução processual para a realização do procedimento licitatório pertinente, inclusive a documentação das justificativas nos casos em que a restrição à competição for admissível em Lei;</w:t>
      </w:r>
    </w:p>
    <w:p w14:paraId="162AB53B" w14:textId="3A9613C3"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III- Gerenciar a ata de registro de preços, providenciando a indicação, sempre que solicitado, dos fornecedores, para atendimento às necessidades da Administração, obedecendo à ordem de classificação e os quantitativos de contratação definidos pelos participantes da Ata;</w:t>
      </w:r>
    </w:p>
    <w:p w14:paraId="2103A029" w14:textId="70B4DB96"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III- Convidar, mediante correspondência eletrônica ou outro meio eficaz e disponível, os órgãos participantes para participarem do registro de preços;</w:t>
      </w:r>
    </w:p>
    <w:p w14:paraId="387489BC" w14:textId="2F8B79C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IV - Confirmar junto aos órgãos participantes a sua concordância com o objeto a ser licitado, inclusive quantos aos quantitativos e projeto básico;</w:t>
      </w:r>
    </w:p>
    <w:p w14:paraId="1FCD3A11" w14:textId="236435B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 - Realizar todo procedimento licitatório, bem como os atos dele decorrentes, tais como a assinatura da Ata e o encaminhamento de sua cópia aos demais órgãos participantes;</w:t>
      </w:r>
    </w:p>
    <w:p w14:paraId="7782285E" w14:textId="688EB2AC"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VI - Realizar, quando necessário, prévia reunião com licitantes, visando informá-los das peculiaridades do Registro de Preço e coordenar, com órgãos participantes, a qualificação mínima dos respectivos gestores indicados;</w:t>
      </w:r>
    </w:p>
    <w:p w14:paraId="3D81795B" w14:textId="02628F92" w:rsidR="00600D7B" w:rsidRPr="006F63AC" w:rsidRDefault="00600D7B" w:rsidP="00FB47E6">
      <w:pPr>
        <w:pStyle w:val="NormalWeb"/>
        <w:shd w:val="clear" w:color="auto" w:fill="FFFFFF"/>
        <w:spacing w:before="0" w:beforeAutospacing="0" w:after="225" w:afterAutospacing="0" w:line="336" w:lineRule="atLeast"/>
        <w:jc w:val="both"/>
        <w:rPr>
          <w:sz w:val="21"/>
          <w:szCs w:val="21"/>
        </w:rPr>
      </w:pPr>
      <w:r w:rsidRPr="006F63AC">
        <w:rPr>
          <w:sz w:val="21"/>
          <w:szCs w:val="21"/>
        </w:rPr>
        <w:t> VII - Conduzir os procedimentos relativos a eventuais renegociações dos preços registrados e a aplicação de penalidades por descumprimento do pactuado na Ata de Registro de Preços.</w:t>
      </w:r>
    </w:p>
    <w:p w14:paraId="0BA6258C" w14:textId="508BB70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Art. 9º O Órgão Participante do registro de preços será responsável pela manifestação de interesse em participar do registro de preços, providenciando o encaminhamento ao Órgão Gerenciador, sua estimativa de consumo, cronograma de contratação e respectivas especificações ou projeto básico, nos termos da Lei Federal 8.666/1993, adequado ao registro de preço do qual pretende fazer parte, devendo ainda;</w:t>
      </w:r>
    </w:p>
    <w:p w14:paraId="60AE8F3F"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 Garantir que todos os atos inerentes ao procedimento para sua inclusão no registro de preços a ser realizado estejam devidamente formalizados e aprovados pela autoridade competente;</w:t>
      </w:r>
    </w:p>
    <w:p w14:paraId="3F6DE5BC"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II- Manifestar, junto ao Órgão Gerenciador, sua concordância com o objeto a ser licitado, antes da realização do procedimento licitatório;</w:t>
      </w:r>
    </w:p>
    <w:p w14:paraId="5C5EF28E"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III- Tomar conhecimento da Ata de Registro de Preços;</w:t>
      </w:r>
    </w:p>
    <w:p w14:paraId="36BB8DF5"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IV- Aplicar, garantida a ampla defesa e o contraditório, as penalidades decorrentes de infrações no procedimento licitatório;</w:t>
      </w:r>
    </w:p>
    <w:p w14:paraId="79B882D9"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V- Aplicar, garantida a ampla defesa e o contraditório, as penalidades decorrentes do descumprimento do pactuado na ata de registro de preços ou do descumprimento das obrigações contratuais, em relação às suas próprias contratações.</w:t>
      </w:r>
    </w:p>
    <w:p w14:paraId="3680A70F" w14:textId="2C6C6846"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p>
    <w:p w14:paraId="0095B768"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V</w:t>
      </w:r>
    </w:p>
    <w:p w14:paraId="2B3D27C9"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DO REGISTRO DE PREÇOS E DA VALIDADE DA ATA</w:t>
      </w:r>
    </w:p>
    <w:p w14:paraId="087BDDCC" w14:textId="44AD8429"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10 Após a adjudicação da licitação, a critério da administração, o pregoeiro poderá aplicar, entre outras, as seguintes condições:</w:t>
      </w:r>
    </w:p>
    <w:p w14:paraId="64B3BFF7" w14:textId="4965423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 – Poderá ser incluído, na respectiva ata, o registro dos licitantes que aceitarem cotar os bens ou serviços com preços iguais ao do licitante vencedor na sequência da classificação do certame, visando posterior contratação;</w:t>
      </w:r>
    </w:p>
    <w:p w14:paraId="2A2087FA" w14:textId="31BB0293"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II – Em caso de Registro nos termos do inciso I, a ordem de classificação dos licitantes registrados na ata deverá ser respeitada nas contratações.</w:t>
      </w:r>
    </w:p>
    <w:p w14:paraId="44EC8F48" w14:textId="3305960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 O registro a que se refere o caput tem por objetivo a formação de cadastro de reserva, no caso de exclusão do primeiro colocado da ata.</w:t>
      </w:r>
    </w:p>
    <w:p w14:paraId="695EA567" w14:textId="6FFCB02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2º Serão registrados na ata de registro de preços, nesta ordem:</w:t>
      </w:r>
    </w:p>
    <w:p w14:paraId="5EAF9800" w14:textId="37C93E9B"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I - </w:t>
      </w:r>
      <w:proofErr w:type="gramStart"/>
      <w:r w:rsidRPr="006F63AC">
        <w:rPr>
          <w:sz w:val="21"/>
          <w:szCs w:val="21"/>
        </w:rPr>
        <w:t>os</w:t>
      </w:r>
      <w:proofErr w:type="gramEnd"/>
      <w:r w:rsidRPr="006F63AC">
        <w:rPr>
          <w:sz w:val="21"/>
          <w:szCs w:val="21"/>
        </w:rPr>
        <w:t xml:space="preserve"> preços e quantitativos do licitante mais bem classificado durante a etapa competitiva; e</w:t>
      </w:r>
    </w:p>
    <w:p w14:paraId="3A18B74C" w14:textId="1D1AB2FF"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II - </w:t>
      </w:r>
      <w:proofErr w:type="gramStart"/>
      <w:r w:rsidRPr="006F63AC">
        <w:rPr>
          <w:sz w:val="21"/>
          <w:szCs w:val="21"/>
        </w:rPr>
        <w:t>os</w:t>
      </w:r>
      <w:proofErr w:type="gramEnd"/>
      <w:r w:rsidRPr="006F63AC">
        <w:rPr>
          <w:sz w:val="21"/>
          <w:szCs w:val="21"/>
        </w:rPr>
        <w:t xml:space="preserve"> preços e quantitativos dos licitantes que tiverem aceitado cotar seus bens ou serviços em valor igual ao do licitante mais bem classificado.</w:t>
      </w:r>
    </w:p>
    <w:p w14:paraId="6E244BFC" w14:textId="0B44DEE6"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3º Se houver mais de um licitante na situação de que trata o inciso II do § 2º, serão classificados segundo a ordem da última proposta apresentada durante a fase competitiva.</w:t>
      </w:r>
    </w:p>
    <w:p w14:paraId="406A517F" w14:textId="74C18E6D"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11 O prazo de validade da ata de registro de preços não será superior a doze meses, incluídas eventuais prorrogações, conforme o inciso III do § 3º do art. 15 da Lei nº 8.666, de 1993.</w:t>
      </w:r>
    </w:p>
    <w:p w14:paraId="326DBEB5" w14:textId="2486CF60"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É vedado efetuar acréscimos nos quantitativos fixados pela ata de registro de preços, inclusive o acréscimo de que trata o § 1º do art. 65 da Lei nº 8.666, de 1993.</w:t>
      </w:r>
    </w:p>
    <w:p w14:paraId="43CDA165" w14:textId="145B168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2º A vigência dos contratos decorrentes do Sistema de Registro de Preços será definida nos instrumentos convocatórios, observado o disposto no art. 57 da Lei nº 8.666, de 1993.</w:t>
      </w:r>
    </w:p>
    <w:p w14:paraId="47D31EC4" w14:textId="2550B509"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3º Os contratos decorrentes do Sistema de Registro de Preços poderão ser alterados, observado o disposto no art. 65 da Lei nº 8.666, de 1993.</w:t>
      </w:r>
    </w:p>
    <w:p w14:paraId="633969DB" w14:textId="7DDF93C9"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4º O contrato decorrente do Sistema de Registro de Preços deverá ser assinado no prazo de validade da ata de registro de preços.</w:t>
      </w:r>
    </w:p>
    <w:p w14:paraId="63D0292C" w14:textId="6439360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12 Após o encerramento da etapa competitiva, os licitantes poderão reduzir seus preços ao valor da proposta do licitante mais bem classificado.</w:t>
      </w:r>
    </w:p>
    <w:p w14:paraId="7BBCC006" w14:textId="5CFF5A68"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Serão registrados tantos fornecedores de bens ou prestadores de serviços quantos concordarem, respeitadas as quantidades oferecidas em cada proposta.</w:t>
      </w:r>
    </w:p>
    <w:p w14:paraId="3D8CEE63" w14:textId="464B923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2º A apresentação de novas propostas na forma do caput não prejudicará o resultado do certame em relação ao licitante mais bem classificado.</w:t>
      </w:r>
    </w:p>
    <w:p w14:paraId="62A223EE"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014944BF"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VI</w:t>
      </w:r>
    </w:p>
    <w:p w14:paraId="6F37138E"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DA REVISÃO E DO CANCELAMENTO DOS PREÇOS REGISTRADOS</w:t>
      </w:r>
    </w:p>
    <w:p w14:paraId="31014016" w14:textId="4E37422F"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13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8DAEF8B"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Art. 14 Quando o preço registrado </w:t>
      </w:r>
      <w:proofErr w:type="gramStart"/>
      <w:r w:rsidRPr="006F63AC">
        <w:rPr>
          <w:sz w:val="21"/>
          <w:szCs w:val="21"/>
        </w:rPr>
        <w:t>tornar-se</w:t>
      </w:r>
      <w:proofErr w:type="gramEnd"/>
      <w:r w:rsidRPr="006F63AC">
        <w:rPr>
          <w:sz w:val="21"/>
          <w:szCs w:val="21"/>
        </w:rPr>
        <w:t xml:space="preserve"> superior ao praticado no mercado deverá:</w:t>
      </w:r>
    </w:p>
    <w:p w14:paraId="522B7C65"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I- </w:t>
      </w:r>
      <w:proofErr w:type="gramStart"/>
      <w:r w:rsidRPr="006F63AC">
        <w:rPr>
          <w:sz w:val="21"/>
          <w:szCs w:val="21"/>
        </w:rPr>
        <w:t>convocar</w:t>
      </w:r>
      <w:proofErr w:type="gramEnd"/>
      <w:r w:rsidRPr="006F63AC">
        <w:rPr>
          <w:sz w:val="21"/>
          <w:szCs w:val="21"/>
        </w:rPr>
        <w:t xml:space="preserve"> o fornecedor do bem ou prestador de serviço visando à negociação para a redução de preços e sua adequação no mercado;</w:t>
      </w:r>
    </w:p>
    <w:p w14:paraId="3D13E136"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II- </w:t>
      </w:r>
      <w:proofErr w:type="gramStart"/>
      <w:r w:rsidRPr="006F63AC">
        <w:rPr>
          <w:sz w:val="21"/>
          <w:szCs w:val="21"/>
        </w:rPr>
        <w:t>liberar</w:t>
      </w:r>
      <w:proofErr w:type="gramEnd"/>
      <w:r w:rsidRPr="006F63AC">
        <w:rPr>
          <w:sz w:val="21"/>
          <w:szCs w:val="21"/>
        </w:rPr>
        <w:t xml:space="preserve"> o fornecedor do bem ou prestador do serviço do compromisso assumido, e cancelar o seu registro, quando frustrada a negociação, respeitados os contratos firmados;</w:t>
      </w:r>
    </w:p>
    <w:p w14:paraId="100FFAF8"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III- convocar os demais fornecedores ou prestadores de serviços, visando igual oportunidade de negociação.</w:t>
      </w:r>
    </w:p>
    <w:p w14:paraId="534D6D23"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Parágrafo Único. Não havendo êxito nas negociações, será cancelado o bem ou o serviço objeto do preço negociado.</w:t>
      </w:r>
    </w:p>
    <w:p w14:paraId="07DB3FFB"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Art. 15 O fornecedor do bem ou prestador do serviço terá seu registro cancelado quando:</w:t>
      </w:r>
    </w:p>
    <w:p w14:paraId="7F0E5F64" w14:textId="77777777" w:rsidR="00600D7B" w:rsidRPr="006F63AC" w:rsidRDefault="00600D7B" w:rsidP="00F57EDD">
      <w:pPr>
        <w:pStyle w:val="NormalWeb"/>
        <w:spacing w:before="0" w:beforeAutospacing="0" w:after="225" w:afterAutospacing="0" w:line="336" w:lineRule="atLeast"/>
        <w:jc w:val="both"/>
        <w:rPr>
          <w:sz w:val="21"/>
          <w:szCs w:val="21"/>
        </w:rPr>
      </w:pPr>
      <w:r w:rsidRPr="006F63AC">
        <w:rPr>
          <w:sz w:val="21"/>
          <w:szCs w:val="21"/>
        </w:rPr>
        <w:t xml:space="preserve">I- </w:t>
      </w:r>
      <w:proofErr w:type="gramStart"/>
      <w:r w:rsidRPr="006F63AC">
        <w:rPr>
          <w:sz w:val="21"/>
          <w:szCs w:val="21"/>
        </w:rPr>
        <w:t>descumprir</w:t>
      </w:r>
      <w:proofErr w:type="gramEnd"/>
      <w:r w:rsidRPr="006F63AC">
        <w:rPr>
          <w:sz w:val="21"/>
          <w:szCs w:val="21"/>
        </w:rPr>
        <w:t xml:space="preserve"> as condições da ata de registro de preços;</w:t>
      </w:r>
    </w:p>
    <w:p w14:paraId="58060563"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II- </w:t>
      </w:r>
      <w:proofErr w:type="gramStart"/>
      <w:r w:rsidRPr="006F63AC">
        <w:rPr>
          <w:sz w:val="21"/>
          <w:szCs w:val="21"/>
        </w:rPr>
        <w:t>recusar-se</w:t>
      </w:r>
      <w:proofErr w:type="gramEnd"/>
      <w:r w:rsidRPr="006F63AC">
        <w:rPr>
          <w:sz w:val="21"/>
          <w:szCs w:val="21"/>
        </w:rPr>
        <w:t xml:space="preserve"> a celebrar o contrato ou não retirar o instrumento equivalente, no prazo estabelecido pela Administração, sem justificativa aceitável;</w:t>
      </w:r>
    </w:p>
    <w:p w14:paraId="586B9E58"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III- não aceitar reduzir o seu preço registrado, na hipótese deste se tornar superior aqueles praticados no mercado;</w:t>
      </w:r>
    </w:p>
    <w:p w14:paraId="15E509CD"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IV- </w:t>
      </w:r>
      <w:proofErr w:type="gramStart"/>
      <w:r w:rsidRPr="006F63AC">
        <w:rPr>
          <w:sz w:val="21"/>
          <w:szCs w:val="21"/>
        </w:rPr>
        <w:t>for</w:t>
      </w:r>
      <w:proofErr w:type="gramEnd"/>
      <w:r w:rsidRPr="006F63AC">
        <w:rPr>
          <w:sz w:val="21"/>
          <w:szCs w:val="21"/>
        </w:rPr>
        <w:t xml:space="preserve"> declarado inidôneo para licitar e contratar com a Administração nos termos do artigo 87, inciso IV, da Lei Federal nº. 8.666 de 21 de junho de 1993;</w:t>
      </w:r>
    </w:p>
    <w:p w14:paraId="6D51D4ED"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V- </w:t>
      </w:r>
      <w:proofErr w:type="gramStart"/>
      <w:r w:rsidRPr="006F63AC">
        <w:rPr>
          <w:sz w:val="21"/>
          <w:szCs w:val="21"/>
        </w:rPr>
        <w:t>for</w:t>
      </w:r>
      <w:proofErr w:type="gramEnd"/>
      <w:r w:rsidRPr="006F63AC">
        <w:rPr>
          <w:sz w:val="21"/>
          <w:szCs w:val="21"/>
        </w:rPr>
        <w:t xml:space="preserve"> impedido de licitar e contratar com a Administração nos termos do art. 7º da Lei Federal nº. 10.520 de 17 de julho de 2002.</w:t>
      </w:r>
    </w:p>
    <w:p w14:paraId="19504C84"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Parágrafo Único. O cancelamento do registro, assegurados o contraditório e a ampla defesa, será formalizado por despacho da autoridade competente.</w:t>
      </w:r>
    </w:p>
    <w:p w14:paraId="27110914"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Art. 16. O fornecedor do bem ou prestador do serviço poderá solicitar o cancelamento do seu registro de preço na ocorrência de fato superveniente que venha comprometer a perfeita execução contratual, decorrente de caso fortuito ou de força maior, desde que devidamente comprovado.</w:t>
      </w:r>
    </w:p>
    <w:p w14:paraId="3FC61239"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Art. 17. Aplicam-se ao Sistema Registro Preço e às contratações dele decorrentes as penalidades previstas nas Leis Federais nº. 8.666 de 21 de junho de 1993 e nº. 10.520 de 17 de julho de 2002, conforme o caso.</w:t>
      </w:r>
    </w:p>
    <w:p w14:paraId="5BE63303"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Parágrafo Único. Os procedimentos para aplicação das demais penalidades não indicadas no parágrafo anterior serão conduzidos no âmbito da Prefeitura, e as penalidades serão aplicadas por autoridade competente.</w:t>
      </w:r>
    </w:p>
    <w:p w14:paraId="293FD7AD"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1141DCAB"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CAPÍTULO VII</w:t>
      </w:r>
    </w:p>
    <w:p w14:paraId="7C0FF962" w14:textId="77777777" w:rsidR="00600D7B" w:rsidRPr="006F63AC" w:rsidRDefault="00600D7B" w:rsidP="00C40F25">
      <w:pPr>
        <w:pStyle w:val="NormalWeb"/>
        <w:shd w:val="clear" w:color="auto" w:fill="FFFFFF"/>
        <w:spacing w:before="0" w:beforeAutospacing="0" w:after="225" w:afterAutospacing="0" w:line="336" w:lineRule="atLeast"/>
        <w:jc w:val="center"/>
        <w:rPr>
          <w:sz w:val="21"/>
          <w:szCs w:val="21"/>
        </w:rPr>
      </w:pPr>
      <w:r w:rsidRPr="006F63AC">
        <w:rPr>
          <w:sz w:val="21"/>
          <w:szCs w:val="21"/>
        </w:rPr>
        <w:t>DA UTILIZAÇÃO DA ATA DE REGISTRO DE PREÇOS POR ÓRGÃO OU ENTIDADES NÃO PARTICIPANTES</w:t>
      </w:r>
    </w:p>
    <w:p w14:paraId="0AD301BE" w14:textId="02E5E07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Art. 18 Desde que devidamente justificada a vantagem, a ata de registro de preços, durante sua vigência, poderá ser utilizada por qualquer órgão ou entidade da administração pública que não tenha participado do certame licitatório, mediante anuência do órgão gerenciador e desde que previsto no edital.</w:t>
      </w:r>
    </w:p>
    <w:p w14:paraId="1AE931FA" w14:textId="4D5D1E9A"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 1º Os órgãos e entidades que não participaram do registro de preços, quando desejarem fazer uso da ata de registro de preços, deverão consultar o órgão gerenciador da ata para manifestação sobre a possibilidade de adesão.</w:t>
      </w:r>
    </w:p>
    <w:p w14:paraId="4B66E707" w14:textId="4C5D8068"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2º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14:paraId="030A40A4" w14:textId="3FBE93C4"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3º As aquisições ou contratações adicionais a que se refere este artigo não poderão exceder, por órgão ou entidade, a </w:t>
      </w:r>
      <w:r w:rsidR="00A92ACA" w:rsidRPr="006F63AC">
        <w:rPr>
          <w:sz w:val="21"/>
          <w:szCs w:val="21"/>
        </w:rPr>
        <w:t>cinquenta</w:t>
      </w:r>
      <w:r w:rsidRPr="006F63AC">
        <w:rPr>
          <w:sz w:val="21"/>
          <w:szCs w:val="21"/>
        </w:rPr>
        <w:t xml:space="preserve"> por cento dos quantitativos dos itens do instrumento convocatório e registrados na ata de registro de preços para o órgão gerenciador e órgãos participantes.</w:t>
      </w:r>
    </w:p>
    <w:p w14:paraId="35D465BA" w14:textId="4F7378F1"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4º O instrumento convocatório deverá prever que o quantitativo decorrente das adesões à ata de registro de preços não poderá exceder, na totalidade, ao </w:t>
      </w:r>
      <w:r w:rsidR="00A92ACA" w:rsidRPr="006F63AC">
        <w:rPr>
          <w:sz w:val="21"/>
          <w:szCs w:val="21"/>
        </w:rPr>
        <w:t>dobro</w:t>
      </w:r>
      <w:r w:rsidRPr="006F63AC">
        <w:rPr>
          <w:sz w:val="21"/>
          <w:szCs w:val="21"/>
        </w:rPr>
        <w:t xml:space="preserve"> do quantitativo de cada item registrado na ata de registro de preços para o órgão gerenciador e órgãos participantes, </w:t>
      </w:r>
      <w:proofErr w:type="spellStart"/>
      <w:r w:rsidRPr="006F63AC">
        <w:rPr>
          <w:sz w:val="21"/>
          <w:szCs w:val="21"/>
        </w:rPr>
        <w:t>independente</w:t>
      </w:r>
      <w:proofErr w:type="spellEnd"/>
      <w:r w:rsidRPr="006F63AC">
        <w:rPr>
          <w:sz w:val="21"/>
          <w:szCs w:val="21"/>
        </w:rPr>
        <w:t xml:space="preserve"> do número de órgãos não participantes que aderirem.</w:t>
      </w:r>
    </w:p>
    <w:p w14:paraId="6D7C2050"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5º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1E9DDBC4"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6º Após a autorização do órgão gerenciador, o órgão não participante deverá efetivar a aquisição ou contratação solicitada em até noventa dias, observado o prazo de vigência da ata.</w:t>
      </w:r>
    </w:p>
    <w:p w14:paraId="34256614"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7º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7115AF97"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xml:space="preserve">§ 8º É facultado aos órgãos ou entidades deste município, a adesão à ata de registro de preços da Administração Pública Federal, </w:t>
      </w:r>
      <w:proofErr w:type="gramStart"/>
      <w:r w:rsidRPr="006F63AC">
        <w:rPr>
          <w:sz w:val="21"/>
          <w:szCs w:val="21"/>
        </w:rPr>
        <w:t>Estadual</w:t>
      </w:r>
      <w:proofErr w:type="gramEnd"/>
      <w:r w:rsidRPr="006F63AC">
        <w:rPr>
          <w:sz w:val="21"/>
          <w:szCs w:val="21"/>
        </w:rPr>
        <w:t xml:space="preserve"> ou Municipal.</w:t>
      </w:r>
    </w:p>
    <w:p w14:paraId="1D879C21" w14:textId="070BDFAA"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9º Fica facultado aos municípios e interessados, a adesão à ata de registro de preços desta municipalidade, desde que previsto no edital.</w:t>
      </w:r>
    </w:p>
    <w:p w14:paraId="3F98D70E" w14:textId="77777777" w:rsidR="006F63AC" w:rsidRPr="006F63AC" w:rsidRDefault="006F63AC" w:rsidP="006F63AC">
      <w:pPr>
        <w:pStyle w:val="NormalWeb"/>
        <w:shd w:val="clear" w:color="auto" w:fill="FFFFFF"/>
        <w:spacing w:after="225" w:line="336" w:lineRule="atLeast"/>
        <w:jc w:val="both"/>
        <w:rPr>
          <w:sz w:val="21"/>
          <w:szCs w:val="21"/>
        </w:rPr>
      </w:pPr>
      <w:r w:rsidRPr="006F63AC">
        <w:rPr>
          <w:sz w:val="21"/>
          <w:szCs w:val="21"/>
        </w:rPr>
        <w:t>Art. 19. Ficam revogadas as disposições em contrário.</w:t>
      </w:r>
    </w:p>
    <w:p w14:paraId="6D90279D" w14:textId="556B9899" w:rsidR="006F63AC" w:rsidRPr="006F63AC" w:rsidRDefault="006F63AC" w:rsidP="006F63AC">
      <w:pPr>
        <w:pStyle w:val="NormalWeb"/>
        <w:shd w:val="clear" w:color="auto" w:fill="FFFFFF"/>
        <w:spacing w:before="0" w:beforeAutospacing="0" w:after="225" w:afterAutospacing="0" w:line="336" w:lineRule="atLeast"/>
        <w:jc w:val="both"/>
        <w:rPr>
          <w:sz w:val="21"/>
          <w:szCs w:val="21"/>
        </w:rPr>
      </w:pPr>
      <w:r w:rsidRPr="006F63AC">
        <w:rPr>
          <w:sz w:val="21"/>
          <w:szCs w:val="21"/>
        </w:rPr>
        <w:t>Art. 20. Este Decreto entra em vigor na data de sua publicação.</w:t>
      </w:r>
    </w:p>
    <w:p w14:paraId="767D532F" w14:textId="77777777" w:rsidR="00600D7B" w:rsidRPr="006F63AC"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40ED30EE" w14:textId="62AF9CC0" w:rsidR="00600D7B" w:rsidRPr="006F63AC" w:rsidRDefault="00C40F25"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Presidente Dutra</w:t>
      </w:r>
      <w:r w:rsidR="00600D7B" w:rsidRPr="006F63AC">
        <w:rPr>
          <w:sz w:val="21"/>
          <w:szCs w:val="21"/>
        </w:rPr>
        <w:t xml:space="preserve">, Estado do Maranhão, </w:t>
      </w:r>
      <w:r w:rsidR="00FD21D8">
        <w:rPr>
          <w:sz w:val="21"/>
          <w:szCs w:val="21"/>
        </w:rPr>
        <w:t>15</w:t>
      </w:r>
      <w:r w:rsidR="00600D7B" w:rsidRPr="006F63AC">
        <w:rPr>
          <w:sz w:val="21"/>
          <w:szCs w:val="21"/>
        </w:rPr>
        <w:t xml:space="preserve"> de janeiro de 2021.</w:t>
      </w:r>
    </w:p>
    <w:p w14:paraId="667AE1DE" w14:textId="23FB1C9E" w:rsidR="00600D7B" w:rsidRDefault="00600D7B" w:rsidP="00600D7B">
      <w:pPr>
        <w:pStyle w:val="NormalWeb"/>
        <w:shd w:val="clear" w:color="auto" w:fill="FFFFFF"/>
        <w:spacing w:before="0" w:beforeAutospacing="0" w:after="225" w:afterAutospacing="0" w:line="336" w:lineRule="atLeast"/>
        <w:jc w:val="both"/>
        <w:rPr>
          <w:sz w:val="21"/>
          <w:szCs w:val="21"/>
        </w:rPr>
      </w:pPr>
      <w:r w:rsidRPr="006F63AC">
        <w:rPr>
          <w:sz w:val="21"/>
          <w:szCs w:val="21"/>
        </w:rPr>
        <w:t> </w:t>
      </w:r>
    </w:p>
    <w:p w14:paraId="73859D48" w14:textId="77777777" w:rsidR="007F6814" w:rsidRPr="006F63AC" w:rsidRDefault="007F6814" w:rsidP="00600D7B">
      <w:pPr>
        <w:pStyle w:val="NormalWeb"/>
        <w:shd w:val="clear" w:color="auto" w:fill="FFFFFF"/>
        <w:spacing w:before="0" w:beforeAutospacing="0" w:after="225" w:afterAutospacing="0" w:line="336" w:lineRule="atLeast"/>
        <w:jc w:val="both"/>
        <w:rPr>
          <w:sz w:val="21"/>
          <w:szCs w:val="21"/>
        </w:rPr>
      </w:pPr>
    </w:p>
    <w:p w14:paraId="1337DF76" w14:textId="751756ED" w:rsidR="00600D7B" w:rsidRPr="006F63AC" w:rsidRDefault="00C40F25" w:rsidP="00C40F25">
      <w:pPr>
        <w:pStyle w:val="NormalWeb"/>
        <w:shd w:val="clear" w:color="auto" w:fill="FFFFFF"/>
        <w:spacing w:before="0" w:beforeAutospacing="0" w:after="0" w:afterAutospacing="0"/>
        <w:jc w:val="center"/>
        <w:rPr>
          <w:sz w:val="21"/>
          <w:szCs w:val="21"/>
        </w:rPr>
      </w:pPr>
      <w:r w:rsidRPr="006F63AC">
        <w:rPr>
          <w:sz w:val="21"/>
          <w:szCs w:val="21"/>
        </w:rPr>
        <w:t>Raimundo Alves Carvalho</w:t>
      </w:r>
    </w:p>
    <w:p w14:paraId="1B564DCC" w14:textId="60C30151" w:rsidR="00A3180C" w:rsidRPr="006F63AC" w:rsidRDefault="00600D7B" w:rsidP="00FD21D8">
      <w:pPr>
        <w:pStyle w:val="NormalWeb"/>
        <w:shd w:val="clear" w:color="auto" w:fill="FFFFFF"/>
        <w:spacing w:before="0" w:beforeAutospacing="0" w:after="0" w:afterAutospacing="0"/>
        <w:jc w:val="center"/>
        <w:rPr>
          <w:sz w:val="21"/>
          <w:szCs w:val="21"/>
        </w:rPr>
      </w:pPr>
      <w:r w:rsidRPr="006F63AC">
        <w:rPr>
          <w:sz w:val="21"/>
          <w:szCs w:val="21"/>
        </w:rPr>
        <w:t>P</w:t>
      </w:r>
      <w:r w:rsidR="00FD21D8">
        <w:rPr>
          <w:sz w:val="21"/>
          <w:szCs w:val="21"/>
        </w:rPr>
        <w:t>refeito Municipal</w:t>
      </w:r>
    </w:p>
    <w:sectPr w:rsidR="00A3180C" w:rsidRPr="006F63AC" w:rsidSect="003A6FF2">
      <w:headerReference w:type="even" r:id="rId8"/>
      <w:headerReference w:type="default" r:id="rId9"/>
      <w:footerReference w:type="default" r:id="rId10"/>
      <w:headerReference w:type="first" r:id="rId11"/>
      <w:pgSz w:w="11906" w:h="16838"/>
      <w:pgMar w:top="283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31442" w14:textId="77777777" w:rsidR="007A7814" w:rsidRDefault="007A7814">
      <w:pPr>
        <w:spacing w:after="0" w:line="240" w:lineRule="auto"/>
      </w:pPr>
      <w:r>
        <w:separator/>
      </w:r>
    </w:p>
  </w:endnote>
  <w:endnote w:type="continuationSeparator" w:id="0">
    <w:p w14:paraId="6379F6A7" w14:textId="77777777" w:rsidR="007A7814" w:rsidRDefault="007A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2A82" w14:textId="14243B0A" w:rsidR="000D34AE" w:rsidRPr="0044645F" w:rsidRDefault="00193145"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Centro Administrativo Ciro Evangelista</w:t>
    </w:r>
  </w:p>
  <w:p w14:paraId="7F537C16" w14:textId="43BA6652" w:rsidR="000D34AE" w:rsidRPr="0044645F" w:rsidRDefault="00193145" w:rsidP="00193145">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Avenida Adir Leda, s/n, Bairro Tarumã, </w:t>
    </w:r>
    <w:r w:rsidR="00BA42A6" w:rsidRPr="0044645F">
      <w:rPr>
        <w:rFonts w:ascii="Times New Roman" w:hAnsi="Times New Roman" w:cs="Times New Roman"/>
        <w:sz w:val="20"/>
        <w:szCs w:val="20"/>
      </w:rPr>
      <w:t>Presidente Dutra/MA. CEP: 65760 - 000</w:t>
    </w:r>
  </w:p>
  <w:p w14:paraId="40CC6768" w14:textId="77777777" w:rsidR="004F43D5" w:rsidRPr="0044645F" w:rsidRDefault="00BA42A6"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Site: </w:t>
    </w:r>
    <w:hyperlink r:id="rId1" w:history="1">
      <w:r w:rsidRPr="0044645F">
        <w:rPr>
          <w:rStyle w:val="Hyperlink"/>
          <w:rFonts w:ascii="Times New Roman" w:hAnsi="Times New Roman" w:cs="Times New Roman"/>
          <w:sz w:val="20"/>
          <w:szCs w:val="20"/>
        </w:rPr>
        <w:t>https://presidentedutra.ma.gov.br/</w:t>
      </w:r>
    </w:hyperlink>
  </w:p>
  <w:p w14:paraId="7CA7CDBB" w14:textId="77777777" w:rsidR="00C83ED2" w:rsidRPr="0044645F" w:rsidRDefault="007A7814" w:rsidP="00C83ED2">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D0CEC" w14:textId="77777777" w:rsidR="007A7814" w:rsidRDefault="007A7814">
      <w:pPr>
        <w:spacing w:after="0" w:line="240" w:lineRule="auto"/>
      </w:pPr>
      <w:r>
        <w:separator/>
      </w:r>
    </w:p>
  </w:footnote>
  <w:footnote w:type="continuationSeparator" w:id="0">
    <w:p w14:paraId="5DFA00D9" w14:textId="77777777" w:rsidR="007A7814" w:rsidRDefault="007A7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7C9A" w14:textId="77777777" w:rsidR="004A3550" w:rsidRDefault="007A7814">
    <w:pPr>
      <w:pStyle w:val="Cabealho"/>
    </w:pPr>
    <w:r>
      <w:rPr>
        <w:noProof/>
      </w:rPr>
      <w:pict w14:anchorId="48719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5" o:spid="_x0000_s2050" type="#_x0000_t75" style="position:absolute;margin-left:0;margin-top:0;width:510.45pt;height:298.05pt;z-index:-251656192;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6B82" w14:textId="3EC9A14D" w:rsidR="0044645F" w:rsidRDefault="00BA42A6" w:rsidP="000D34AE">
    <w:pPr>
      <w:pStyle w:val="Cabealho"/>
      <w:jc w:val="center"/>
      <w:rPr>
        <w:noProof/>
      </w:rPr>
    </w:pPr>
    <w:r>
      <w:rPr>
        <w:noProof/>
      </w:rPr>
      <w:drawing>
        <wp:inline distT="0" distB="0" distL="0" distR="0" wp14:anchorId="622FE3D2" wp14:editId="3D814F57">
          <wp:extent cx="732665" cy="620202"/>
          <wp:effectExtent l="0" t="0" r="0" b="889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7855" cy="666920"/>
                  </a:xfrm>
                  <a:prstGeom prst="rect">
                    <a:avLst/>
                  </a:prstGeom>
                </pic:spPr>
              </pic:pic>
            </a:graphicData>
          </a:graphic>
        </wp:inline>
      </w:drawing>
    </w:r>
  </w:p>
  <w:p w14:paraId="583DEBC0" w14:textId="77777777" w:rsidR="00193145" w:rsidRPr="00193145" w:rsidRDefault="00193145" w:rsidP="000D34AE">
    <w:pPr>
      <w:pStyle w:val="Cabealho"/>
      <w:jc w:val="center"/>
      <w:rPr>
        <w:noProof/>
        <w:sz w:val="10"/>
        <w:szCs w:val="10"/>
      </w:rPr>
    </w:pPr>
  </w:p>
  <w:p w14:paraId="517A94F8" w14:textId="202DF741" w:rsidR="00E34CFA" w:rsidRDefault="00E34CFA" w:rsidP="000D34AE">
    <w:pPr>
      <w:pStyle w:val="Cabealho"/>
      <w:jc w:val="center"/>
      <w:rPr>
        <w:rFonts w:ascii="Times New Roman" w:hAnsi="Times New Roman" w:cs="Times New Roman"/>
        <w:sz w:val="20"/>
        <w:szCs w:val="20"/>
      </w:rPr>
    </w:pPr>
    <w:r>
      <w:rPr>
        <w:rFonts w:ascii="Times New Roman" w:hAnsi="Times New Roman" w:cs="Times New Roman"/>
        <w:sz w:val="20"/>
        <w:szCs w:val="20"/>
      </w:rPr>
      <w:t>ESTADO DO MARANHÃO</w:t>
    </w:r>
  </w:p>
  <w:p w14:paraId="5A022E05" w14:textId="35F6A090" w:rsidR="0044645F" w:rsidRPr="00193145" w:rsidRDefault="00193145" w:rsidP="000D34AE">
    <w:pPr>
      <w:pStyle w:val="Cabealho"/>
      <w:jc w:val="center"/>
      <w:rPr>
        <w:rFonts w:ascii="Times New Roman" w:hAnsi="Times New Roman" w:cs="Times New Roman"/>
        <w:sz w:val="20"/>
        <w:szCs w:val="20"/>
      </w:rPr>
    </w:pPr>
    <w:r w:rsidRPr="00193145">
      <w:rPr>
        <w:rFonts w:ascii="Times New Roman" w:hAnsi="Times New Roman" w:cs="Times New Roman"/>
        <w:sz w:val="20"/>
        <w:szCs w:val="20"/>
      </w:rPr>
      <w:t>PREFEITURA MUNICIPAL DE PRESIDENTE DUTRA</w:t>
    </w:r>
  </w:p>
  <w:p w14:paraId="34DB233D" w14:textId="5133DDC8" w:rsidR="0044645F" w:rsidRDefault="00045C90" w:rsidP="00045C90">
    <w:pPr>
      <w:pStyle w:val="Cabealho"/>
      <w:pBdr>
        <w:bottom w:val="single" w:sz="12" w:space="1" w:color="auto"/>
      </w:pBdr>
      <w:jc w:val="center"/>
      <w:rPr>
        <w:rFonts w:ascii="Times New Roman" w:hAnsi="Times New Roman" w:cs="Times New Roman"/>
        <w:sz w:val="20"/>
        <w:szCs w:val="20"/>
      </w:rPr>
    </w:pPr>
    <w:r>
      <w:rPr>
        <w:rFonts w:ascii="Times New Roman" w:hAnsi="Times New Roman" w:cs="Times New Roman"/>
        <w:sz w:val="20"/>
        <w:szCs w:val="20"/>
      </w:rPr>
      <w:t>CNPJ</w:t>
    </w:r>
    <w:r w:rsidR="003917B4">
      <w:rPr>
        <w:rFonts w:ascii="Times New Roman" w:hAnsi="Times New Roman" w:cs="Times New Roman"/>
        <w:sz w:val="20"/>
        <w:szCs w:val="20"/>
      </w:rPr>
      <w:t>: 06.138.366/0001-08</w:t>
    </w:r>
  </w:p>
  <w:p w14:paraId="6DB08AFC" w14:textId="77777777" w:rsidR="00193145" w:rsidRPr="00193145" w:rsidRDefault="00193145" w:rsidP="000D34AE">
    <w:pPr>
      <w:pStyle w:val="Cabealho"/>
      <w:pBdr>
        <w:bottom w:val="single" w:sz="12" w:space="1" w:color="auto"/>
      </w:pBdr>
      <w:jc w:val="center"/>
      <w:rPr>
        <w:rFonts w:ascii="Times New Roman" w:hAnsi="Times New Roman" w:cs="Times New Roman"/>
        <w:noProof/>
        <w:sz w:val="4"/>
        <w:szCs w:val="4"/>
      </w:rPr>
    </w:pPr>
  </w:p>
  <w:p w14:paraId="4FB7C529" w14:textId="1FA45A7C" w:rsidR="00193145" w:rsidRPr="00193145" w:rsidRDefault="00193145" w:rsidP="00193145">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71AB" w14:textId="77777777" w:rsidR="004A3550" w:rsidRDefault="007A7814">
    <w:pPr>
      <w:pStyle w:val="Cabealho"/>
    </w:pPr>
    <w:r>
      <w:rPr>
        <w:noProof/>
      </w:rPr>
      <w:pict w14:anchorId="49D2D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4" o:spid="_x0000_s2049" type="#_x0000_t75" style="position:absolute;margin-left:0;margin-top:0;width:510.45pt;height:298.05pt;z-index:-251657216;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548CF"/>
    <w:multiLevelType w:val="hybridMultilevel"/>
    <w:tmpl w:val="2D42B524"/>
    <w:lvl w:ilvl="0" w:tplc="9EF0E90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338DB"/>
    <w:multiLevelType w:val="hybridMultilevel"/>
    <w:tmpl w:val="D272EAF4"/>
    <w:lvl w:ilvl="0" w:tplc="BACA804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6"/>
    <w:rsid w:val="00017BFE"/>
    <w:rsid w:val="00045C90"/>
    <w:rsid w:val="000578EC"/>
    <w:rsid w:val="00060945"/>
    <w:rsid w:val="000622E8"/>
    <w:rsid w:val="000B7FA1"/>
    <w:rsid w:val="000D5002"/>
    <w:rsid w:val="000E5BE9"/>
    <w:rsid w:val="000F0945"/>
    <w:rsid w:val="00130057"/>
    <w:rsid w:val="00193145"/>
    <w:rsid w:val="0019399D"/>
    <w:rsid w:val="00232643"/>
    <w:rsid w:val="002C1471"/>
    <w:rsid w:val="002C5EE3"/>
    <w:rsid w:val="002C6AB1"/>
    <w:rsid w:val="0032660A"/>
    <w:rsid w:val="003917B4"/>
    <w:rsid w:val="003A5A35"/>
    <w:rsid w:val="003A6FF2"/>
    <w:rsid w:val="003E5008"/>
    <w:rsid w:val="003F72CA"/>
    <w:rsid w:val="00407A69"/>
    <w:rsid w:val="00411E08"/>
    <w:rsid w:val="00423FB7"/>
    <w:rsid w:val="0044645F"/>
    <w:rsid w:val="004605E5"/>
    <w:rsid w:val="00472218"/>
    <w:rsid w:val="00484334"/>
    <w:rsid w:val="004A2A14"/>
    <w:rsid w:val="004B0662"/>
    <w:rsid w:val="004B3168"/>
    <w:rsid w:val="004D75DA"/>
    <w:rsid w:val="005140D8"/>
    <w:rsid w:val="00521EBA"/>
    <w:rsid w:val="00535AA6"/>
    <w:rsid w:val="005415C1"/>
    <w:rsid w:val="00541792"/>
    <w:rsid w:val="00571A9C"/>
    <w:rsid w:val="0057242D"/>
    <w:rsid w:val="005E02B3"/>
    <w:rsid w:val="00600D7B"/>
    <w:rsid w:val="00601879"/>
    <w:rsid w:val="00636BD9"/>
    <w:rsid w:val="006818E7"/>
    <w:rsid w:val="006F63AC"/>
    <w:rsid w:val="00714DD2"/>
    <w:rsid w:val="00721249"/>
    <w:rsid w:val="007A7814"/>
    <w:rsid w:val="007B3238"/>
    <w:rsid w:val="007D2D5D"/>
    <w:rsid w:val="007F6814"/>
    <w:rsid w:val="007F7EE4"/>
    <w:rsid w:val="00814F15"/>
    <w:rsid w:val="00823846"/>
    <w:rsid w:val="00863547"/>
    <w:rsid w:val="00881392"/>
    <w:rsid w:val="00900032"/>
    <w:rsid w:val="00963A46"/>
    <w:rsid w:val="009677CC"/>
    <w:rsid w:val="009A45FE"/>
    <w:rsid w:val="009B538A"/>
    <w:rsid w:val="00A3180C"/>
    <w:rsid w:val="00A57E94"/>
    <w:rsid w:val="00A71F49"/>
    <w:rsid w:val="00A770E9"/>
    <w:rsid w:val="00A773F8"/>
    <w:rsid w:val="00A92ACA"/>
    <w:rsid w:val="00A937FD"/>
    <w:rsid w:val="00AA06A7"/>
    <w:rsid w:val="00AB7998"/>
    <w:rsid w:val="00B025F3"/>
    <w:rsid w:val="00B22F3B"/>
    <w:rsid w:val="00B46102"/>
    <w:rsid w:val="00B97826"/>
    <w:rsid w:val="00BA42A6"/>
    <w:rsid w:val="00BB5CAA"/>
    <w:rsid w:val="00BD1270"/>
    <w:rsid w:val="00C22C7F"/>
    <w:rsid w:val="00C40F25"/>
    <w:rsid w:val="00CD14C4"/>
    <w:rsid w:val="00D14161"/>
    <w:rsid w:val="00D37ECE"/>
    <w:rsid w:val="00D84717"/>
    <w:rsid w:val="00DD4E8D"/>
    <w:rsid w:val="00E01A3C"/>
    <w:rsid w:val="00E34CFA"/>
    <w:rsid w:val="00E5413F"/>
    <w:rsid w:val="00E72F4A"/>
    <w:rsid w:val="00E73C06"/>
    <w:rsid w:val="00E83D06"/>
    <w:rsid w:val="00E959F2"/>
    <w:rsid w:val="00EC2C15"/>
    <w:rsid w:val="00EC4F17"/>
    <w:rsid w:val="00EE2DA5"/>
    <w:rsid w:val="00F21288"/>
    <w:rsid w:val="00F50169"/>
    <w:rsid w:val="00F5253D"/>
    <w:rsid w:val="00F57EDD"/>
    <w:rsid w:val="00F91715"/>
    <w:rsid w:val="00FA7423"/>
    <w:rsid w:val="00FB47E6"/>
    <w:rsid w:val="00FB5E33"/>
    <w:rsid w:val="00FD21D8"/>
    <w:rsid w:val="00FE5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5B8AAB"/>
  <w15:chartTrackingRefBased/>
  <w15:docId w15:val="{05237D9C-9666-4571-91A2-3C07E8A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A6"/>
    <w:pPr>
      <w:tabs>
        <w:tab w:val="center" w:pos="4252"/>
        <w:tab w:val="right" w:pos="8504"/>
      </w:tabs>
      <w:spacing w:after="0" w:line="240" w:lineRule="auto"/>
    </w:pPr>
  </w:style>
  <w:style w:type="character" w:customStyle="1" w:styleId="CabealhoChar">
    <w:name w:val="Cabeçalho Char"/>
    <w:basedOn w:val="Fontepargpadro"/>
    <w:link w:val="Cabealho"/>
    <w:rsid w:val="00BA42A6"/>
    <w:rPr>
      <w:rFonts w:eastAsiaTheme="minorEastAsia"/>
      <w:lang w:eastAsia="pt-BR"/>
    </w:rPr>
  </w:style>
  <w:style w:type="paragraph" w:styleId="Rodap">
    <w:name w:val="footer"/>
    <w:basedOn w:val="Normal"/>
    <w:link w:val="RodapChar"/>
    <w:unhideWhenUsed/>
    <w:rsid w:val="00BA42A6"/>
    <w:pPr>
      <w:tabs>
        <w:tab w:val="center" w:pos="4252"/>
        <w:tab w:val="right" w:pos="8504"/>
      </w:tabs>
      <w:spacing w:after="0" w:line="240" w:lineRule="auto"/>
    </w:pPr>
  </w:style>
  <w:style w:type="character" w:customStyle="1" w:styleId="RodapChar">
    <w:name w:val="Rodapé Char"/>
    <w:basedOn w:val="Fontepargpadro"/>
    <w:link w:val="Rodap"/>
    <w:rsid w:val="00BA42A6"/>
    <w:rPr>
      <w:rFonts w:eastAsiaTheme="minorEastAsia"/>
      <w:lang w:eastAsia="pt-BR"/>
    </w:rPr>
  </w:style>
  <w:style w:type="character" w:styleId="Hyperlink">
    <w:name w:val="Hyperlink"/>
    <w:rsid w:val="00BA42A6"/>
    <w:rPr>
      <w:color w:val="0563C1"/>
      <w:u w:val="single"/>
    </w:rPr>
  </w:style>
  <w:style w:type="paragraph" w:styleId="PargrafodaLista">
    <w:name w:val="List Paragraph"/>
    <w:basedOn w:val="Normal"/>
    <w:uiPriority w:val="34"/>
    <w:qFormat/>
    <w:rsid w:val="00BA42A6"/>
    <w:pPr>
      <w:ind w:left="720"/>
      <w:contextualSpacing/>
    </w:pPr>
  </w:style>
  <w:style w:type="paragraph" w:styleId="Subttulo">
    <w:name w:val="Subtitle"/>
    <w:basedOn w:val="Normal"/>
    <w:link w:val="SubttuloChar"/>
    <w:qFormat/>
    <w:rsid w:val="00FB5E33"/>
    <w:pPr>
      <w:spacing w:after="0" w:line="240" w:lineRule="auto"/>
      <w:jc w:val="center"/>
    </w:pPr>
    <w:rPr>
      <w:rFonts w:ascii="Arial" w:eastAsia="Times New Roman" w:hAnsi="Arial" w:cs="Arial"/>
      <w:b/>
      <w:bCs/>
      <w:sz w:val="24"/>
      <w:szCs w:val="24"/>
    </w:rPr>
  </w:style>
  <w:style w:type="character" w:customStyle="1" w:styleId="SubttuloChar">
    <w:name w:val="Subtítulo Char"/>
    <w:basedOn w:val="Fontepargpadro"/>
    <w:link w:val="Subttulo"/>
    <w:rsid w:val="00FB5E33"/>
    <w:rPr>
      <w:rFonts w:ascii="Arial" w:eastAsia="Times New Roman" w:hAnsi="Arial" w:cs="Arial"/>
      <w:b/>
      <w:bCs/>
      <w:sz w:val="24"/>
      <w:szCs w:val="24"/>
      <w:lang w:eastAsia="pt-BR"/>
    </w:rPr>
  </w:style>
  <w:style w:type="paragraph" w:styleId="NormalWeb">
    <w:name w:val="Normal (Web)"/>
    <w:basedOn w:val="Normal"/>
    <w:uiPriority w:val="99"/>
    <w:unhideWhenUsed/>
    <w:rsid w:val="00E34CFA"/>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34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09829">
      <w:bodyDiv w:val="1"/>
      <w:marLeft w:val="0"/>
      <w:marRight w:val="0"/>
      <w:marTop w:val="0"/>
      <w:marBottom w:val="0"/>
      <w:divBdr>
        <w:top w:val="none" w:sz="0" w:space="0" w:color="auto"/>
        <w:left w:val="none" w:sz="0" w:space="0" w:color="auto"/>
        <w:bottom w:val="none" w:sz="0" w:space="0" w:color="auto"/>
        <w:right w:val="none" w:sz="0" w:space="0" w:color="auto"/>
      </w:divBdr>
    </w:div>
    <w:div w:id="20636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154F-F87A-4C47-907F-3738BBA2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2830</Words>
  <Characters>15287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Soares</dc:creator>
  <cp:keywords/>
  <dc:description/>
  <cp:lastModifiedBy>Lucas Araujo de Castro Santos</cp:lastModifiedBy>
  <cp:revision>20</cp:revision>
  <cp:lastPrinted>2021-01-06T22:46:00Z</cp:lastPrinted>
  <dcterms:created xsi:type="dcterms:W3CDTF">2021-01-08T19:13:00Z</dcterms:created>
  <dcterms:modified xsi:type="dcterms:W3CDTF">2021-01-19T12:37:00Z</dcterms:modified>
</cp:coreProperties>
</file>