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7039" w14:textId="44E18F46" w:rsidR="00BA42A6" w:rsidRPr="000842B9" w:rsidRDefault="00BA42A6" w:rsidP="00BA42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2B9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Nº.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0842B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842B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janeiro de 2021</w:t>
      </w:r>
    </w:p>
    <w:p w14:paraId="32560F4D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5D996" w14:textId="77777777" w:rsidR="00BA42A6" w:rsidRPr="000842B9" w:rsidRDefault="00BA42A6" w:rsidP="00BA42A6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 xml:space="preserve">DISPÕE SOBRE A DESCONCENTRAÇÃO ADMINISTRATIVA DO PODER EXECUTIVO DO MUNICÍPIO DE </w:t>
      </w:r>
      <w:r>
        <w:rPr>
          <w:rFonts w:ascii="Times New Roman" w:hAnsi="Times New Roman" w:cs="Times New Roman"/>
          <w:sz w:val="24"/>
          <w:szCs w:val="24"/>
        </w:rPr>
        <w:t>PRESIDENTE DUTRA</w:t>
      </w:r>
      <w:r w:rsidRPr="000842B9">
        <w:rPr>
          <w:rFonts w:ascii="Times New Roman" w:hAnsi="Times New Roman" w:cs="Times New Roman"/>
          <w:sz w:val="24"/>
          <w:szCs w:val="24"/>
        </w:rPr>
        <w:t>, DÁ DELEGAÇÃO DE COMPETÊNCIA AOS ORDENADORES DE DESPESA E DÁ OUTRAS PROVIDÊNCIAS.</w:t>
      </w:r>
    </w:p>
    <w:p w14:paraId="51C91673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F1424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842B9">
        <w:rPr>
          <w:rFonts w:ascii="Times New Roman" w:hAnsi="Times New Roman" w:cs="Times New Roman"/>
          <w:b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842B9">
        <w:rPr>
          <w:rFonts w:ascii="Times New Roman" w:hAnsi="Times New Roman" w:cs="Times New Roman"/>
          <w:b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b/>
          <w:sz w:val="24"/>
          <w:szCs w:val="24"/>
        </w:rPr>
        <w:t>PRESIDENTE DUTRA</w:t>
      </w:r>
      <w:r w:rsidRPr="000842B9">
        <w:rPr>
          <w:rFonts w:ascii="Times New Roman" w:hAnsi="Times New Roman" w:cs="Times New Roman"/>
          <w:b/>
          <w:sz w:val="24"/>
          <w:szCs w:val="24"/>
        </w:rPr>
        <w:t xml:space="preserve">/MA, </w:t>
      </w:r>
      <w:r w:rsidRPr="000842B9">
        <w:rPr>
          <w:rFonts w:ascii="Times New Roman" w:hAnsi="Times New Roman" w:cs="Times New Roman"/>
          <w:sz w:val="24"/>
          <w:szCs w:val="24"/>
        </w:rPr>
        <w:t>no uso de suas atribuições legais conferida pela Lei Orgânica do Município e;</w:t>
      </w:r>
    </w:p>
    <w:p w14:paraId="0264852B" w14:textId="03ED2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842B9">
        <w:rPr>
          <w:rFonts w:ascii="Times New Roman" w:hAnsi="Times New Roman" w:cs="Times New Roman"/>
          <w:sz w:val="24"/>
          <w:szCs w:val="24"/>
        </w:rPr>
        <w:t xml:space="preserve"> o conceito legal de ordenador de despesas à luz do § 1º do art. 80 do Decreto-Lei n. 200/67, que diz: </w:t>
      </w:r>
      <w:r w:rsidR="0044645F">
        <w:rPr>
          <w:rFonts w:ascii="Times New Roman" w:hAnsi="Times New Roman" w:cs="Times New Roman"/>
          <w:sz w:val="24"/>
          <w:szCs w:val="24"/>
        </w:rPr>
        <w:t>“</w:t>
      </w:r>
      <w:r w:rsidRPr="000842B9">
        <w:rPr>
          <w:rFonts w:ascii="Times New Roman" w:hAnsi="Times New Roman" w:cs="Times New Roman"/>
          <w:sz w:val="24"/>
          <w:szCs w:val="24"/>
        </w:rPr>
        <w:t xml:space="preserve">O ordenador de despesa é toda e qualquer autoridade de cujos atos resultarem emissão de empenho, autorização de pagamento, suprimento ou dispêndio de recursos da União ou pela qual </w:t>
      </w:r>
      <w:proofErr w:type="spellStart"/>
      <w:r w:rsidRPr="000842B9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0842B9">
        <w:rPr>
          <w:rFonts w:ascii="Times New Roman" w:hAnsi="Times New Roman" w:cs="Times New Roman"/>
          <w:sz w:val="24"/>
          <w:szCs w:val="24"/>
        </w:rPr>
        <w:t xml:space="preserve"> responda</w:t>
      </w:r>
      <w:r w:rsidR="0044645F">
        <w:rPr>
          <w:rFonts w:ascii="Times New Roman" w:hAnsi="Times New Roman" w:cs="Times New Roman"/>
          <w:sz w:val="24"/>
          <w:szCs w:val="24"/>
        </w:rPr>
        <w:t>”</w:t>
      </w:r>
      <w:r w:rsidRPr="000842B9">
        <w:rPr>
          <w:rFonts w:ascii="Times New Roman" w:hAnsi="Times New Roman" w:cs="Times New Roman"/>
          <w:sz w:val="24"/>
          <w:szCs w:val="24"/>
        </w:rPr>
        <w:t>.</w:t>
      </w:r>
    </w:p>
    <w:p w14:paraId="65557F29" w14:textId="4AA2CD2D" w:rsidR="00BA42A6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842B9">
        <w:rPr>
          <w:rFonts w:ascii="Times New Roman" w:hAnsi="Times New Roman" w:cs="Times New Roman"/>
          <w:sz w:val="24"/>
          <w:szCs w:val="24"/>
        </w:rPr>
        <w:t xml:space="preserve"> a necessidade de instituir a desconcentração da Administração Direta e Indireta e dos Fundos Municipais quanto à ordenação de despesa. </w:t>
      </w:r>
    </w:p>
    <w:p w14:paraId="62A60187" w14:textId="77777777" w:rsidR="0044645F" w:rsidRPr="000842B9" w:rsidRDefault="0044645F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C3F1C" w14:textId="77777777" w:rsidR="00BA42A6" w:rsidRPr="000842B9" w:rsidRDefault="00BA42A6" w:rsidP="00BA4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DECRETA:</w:t>
      </w:r>
    </w:p>
    <w:p w14:paraId="370DDF47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0842B9">
        <w:rPr>
          <w:rFonts w:ascii="Times New Roman" w:hAnsi="Times New Roman" w:cs="Times New Roman"/>
          <w:sz w:val="24"/>
          <w:szCs w:val="24"/>
        </w:rPr>
        <w:t>- Fica delegada a competência para ordenar despesas, emitir empenho, autorizar pagamentos, realizar transferência eletrônica de recursos, assinar contratos, convênios, realizar contratações temporárias, conceder adiantamentos e outros atos administrativos, no âmbito da Administração Direta e dos Fundos Municipais, aos responsáveis dispostos no parágrafo único do presente artigo.</w:t>
      </w:r>
    </w:p>
    <w:p w14:paraId="2A3B72EC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49031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0842B9">
        <w:rPr>
          <w:rFonts w:ascii="Times New Roman" w:hAnsi="Times New Roman" w:cs="Times New Roman"/>
          <w:sz w:val="24"/>
          <w:szCs w:val="24"/>
        </w:rPr>
        <w:t>Na estrutura do Poder Executivo Municipal são ordenadores de despesa:</w:t>
      </w:r>
    </w:p>
    <w:p w14:paraId="3B0C7414" w14:textId="77777777" w:rsidR="00BA42A6" w:rsidRPr="000842B9" w:rsidRDefault="00BA42A6" w:rsidP="00BA42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DF9A8" w14:textId="77777777" w:rsidR="00BA42A6" w:rsidRPr="009E2D19" w:rsidRDefault="00BA42A6" w:rsidP="00BA42A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I- </w:t>
      </w:r>
      <w:r w:rsidRPr="009E2D1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Assessor Executivo da Secretaria</w:t>
      </w:r>
      <w:r w:rsidRPr="009E2D19">
        <w:rPr>
          <w:rFonts w:ascii="Times New Roman" w:hAnsi="Times New Roman" w:cs="Times New Roman"/>
          <w:sz w:val="24"/>
          <w:szCs w:val="24"/>
        </w:rPr>
        <w:t xml:space="preserve"> Municipal de Administração e Finanças será o ordenador de despesa dos recursos vinculados à Administração Direta, assim como das seguintes unidades administrativas: </w:t>
      </w:r>
    </w:p>
    <w:p w14:paraId="63EF8C6D" w14:textId="77777777" w:rsidR="00BA42A6" w:rsidRPr="000842B9" w:rsidRDefault="00BA42A6" w:rsidP="00BA42A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B2F19" w14:textId="77777777" w:rsidR="00BA42A6" w:rsidRPr="009E2D1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Gabinete do Prefeito;</w:t>
      </w:r>
    </w:p>
    <w:p w14:paraId="147ADBCE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Gabinete do Vice-Prefeito</w:t>
      </w:r>
    </w:p>
    <w:p w14:paraId="484F1BEB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Secretaria de Administração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Finanças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EED50C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Governo e Comunicação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E6FFC8E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Fazenda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938D390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Procuradoria Geral do Município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191E71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Controladoria e Ouvidoria Geral do Município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2B1BACF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Industria e Turismo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7583E15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Infraestrutura e Serviços Públicos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F52B640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Extraordinária de Articulação de Órgãos Estaduais e Federais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268126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Agricultura, Meio Ambiente e Combate à Pobreza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358F15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Esporte, Lazer e Juventude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CBEF145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Segurança Pública e Mobilidade Urbana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43AB955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Secretaria da Mulher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da Família e Direitos Humanos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E4E6D7" w14:textId="77777777" w:rsidR="00BA42A6" w:rsidRPr="000842B9" w:rsidRDefault="00BA42A6" w:rsidP="00BA4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Cultura e Turismo</w:t>
      </w:r>
      <w:r w:rsidRPr="00084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4778B4B3" w14:textId="77777777" w:rsidR="00BA42A6" w:rsidRPr="000842B9" w:rsidRDefault="00BA42A6" w:rsidP="00BA42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914C2" w14:textId="77777777" w:rsidR="00BA42A6" w:rsidRPr="000842B9" w:rsidRDefault="00BA42A6" w:rsidP="00BA42A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E5F98" w14:textId="77777777" w:rsidR="00BA42A6" w:rsidRPr="00BA0B73" w:rsidRDefault="00BA42A6" w:rsidP="00BA42A6">
      <w:pPr>
        <w:pStyle w:val="PargrafodaList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0B73">
        <w:rPr>
          <w:rFonts w:ascii="Times New Roman" w:hAnsi="Times New Roman" w:cs="Times New Roman"/>
          <w:sz w:val="24"/>
          <w:szCs w:val="24"/>
        </w:rPr>
        <w:t xml:space="preserve">O Secretário Municipal de Saúde será o ordenador de despesa do Fundo Municipal de Saúde – FMS, dos recursos financeiros oriundos de transferências constitucionais obrigatórias, dos programas, transferências legais e voluntárias, vinculados à área da Saúde. </w:t>
      </w:r>
    </w:p>
    <w:p w14:paraId="368633A5" w14:textId="77777777" w:rsidR="00BA42A6" w:rsidRPr="000842B9" w:rsidRDefault="00BA42A6" w:rsidP="00BA42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80A38" w14:textId="77777777" w:rsidR="00BA42A6" w:rsidRPr="000842B9" w:rsidRDefault="00BA42A6" w:rsidP="00BA42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III- </w:t>
      </w:r>
      <w:r w:rsidRPr="000842B9">
        <w:rPr>
          <w:rFonts w:ascii="Times New Roman" w:hAnsi="Times New Roman" w:cs="Times New Roman"/>
          <w:sz w:val="24"/>
          <w:szCs w:val="24"/>
        </w:rPr>
        <w:t xml:space="preserve">O Secretário Municipal de Educação será o ordenador de despesa do Fundo Manutenção e Desenvolvimento da Educação Básica – FUNDEB, do MDE, dos recursos financeiros oriundos de transferências constitucionais obrigatórias, dos programas, transferências legais e voluntárias, vinculados à área da Educação. </w:t>
      </w:r>
    </w:p>
    <w:p w14:paraId="792CF8E8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5D211" w14:textId="77777777" w:rsidR="00BA42A6" w:rsidRPr="000842B9" w:rsidRDefault="00BA42A6" w:rsidP="00BA42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 xml:space="preserve">IV- O Secretário Municipal de Assistência Social será o ordenador de despesa do Fundo Municipal de Assistência Social, dos recursos financeiros oriundos de transferências constitucionais obrigatórias, dos programas, transferências legais e voluntárias, vinculados à área da Assistência Social. </w:t>
      </w:r>
    </w:p>
    <w:p w14:paraId="7068C4B1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Art. 2º -</w:t>
      </w:r>
      <w:r w:rsidRPr="000842B9">
        <w:rPr>
          <w:rFonts w:ascii="Times New Roman" w:hAnsi="Times New Roman" w:cs="Times New Roman"/>
          <w:sz w:val="24"/>
          <w:szCs w:val="24"/>
        </w:rPr>
        <w:t xml:space="preserve"> Dentro da implantação do modelo descentralizado de gestão Administrativa são considerados atos de ordenação de despesas:</w:t>
      </w:r>
    </w:p>
    <w:p w14:paraId="7E4EB76D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Emissão de notas de empenho, emissão de ordem bancária ou outro documento autorizativo de pagamento de despesa, emissão de outros documentos que gerem receita e despesas para o Município;</w:t>
      </w:r>
    </w:p>
    <w:p w14:paraId="2CDFDDFD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>II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Representação do Município em contratos, convênios, acordos, ajustes e instrumentos similares;</w:t>
      </w:r>
    </w:p>
    <w:p w14:paraId="23540376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III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Abertura e movimentação de contas bancárias que envolvam recursos financeiros;</w:t>
      </w:r>
    </w:p>
    <w:p w14:paraId="69158375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IV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Reconhecimento de dívidas e liquidação de despesas;</w:t>
      </w:r>
    </w:p>
    <w:p w14:paraId="7961052E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Autorização de procedimento licitatório;</w:t>
      </w:r>
    </w:p>
    <w:p w14:paraId="1A10A236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VI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Homologação de resultado de licitação bem como de contratação direta;</w:t>
      </w:r>
    </w:p>
    <w:p w14:paraId="0B2BA5B2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VII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842B9">
        <w:rPr>
          <w:rFonts w:ascii="Times New Roman" w:hAnsi="Times New Roman" w:cs="Times New Roman"/>
          <w:sz w:val="24"/>
          <w:szCs w:val="24"/>
        </w:rPr>
        <w:t xml:space="preserve"> Concessão de adiantamento;</w:t>
      </w:r>
    </w:p>
    <w:p w14:paraId="24805A5C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§ 1º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42B9">
        <w:rPr>
          <w:rFonts w:ascii="Times New Roman" w:hAnsi="Times New Roman" w:cs="Times New Roman"/>
          <w:sz w:val="24"/>
          <w:szCs w:val="24"/>
        </w:rPr>
        <w:t xml:space="preserve"> A validade das notas de empenho a que se referem o inciso I, bem como os atos que se referem os III, IV, VI deste artigo ficam condicionadas às assinaturas dos </w:t>
      </w:r>
      <w:r>
        <w:rPr>
          <w:rFonts w:ascii="Times New Roman" w:hAnsi="Times New Roman" w:cs="Times New Roman"/>
          <w:sz w:val="24"/>
          <w:szCs w:val="24"/>
        </w:rPr>
        <w:t xml:space="preserve">ordenadores </w:t>
      </w:r>
      <w:r w:rsidRPr="000842B9">
        <w:rPr>
          <w:rFonts w:ascii="Times New Roman" w:hAnsi="Times New Roman" w:cs="Times New Roman"/>
          <w:sz w:val="24"/>
          <w:szCs w:val="24"/>
        </w:rPr>
        <w:t xml:space="preserve">das respectivas áreas, assim como do Secretário de </w:t>
      </w:r>
      <w:r>
        <w:rPr>
          <w:rFonts w:ascii="Times New Roman" w:hAnsi="Times New Roman" w:cs="Times New Roman"/>
          <w:sz w:val="24"/>
          <w:szCs w:val="24"/>
        </w:rPr>
        <w:t xml:space="preserve">Administração e </w:t>
      </w:r>
      <w:r w:rsidRPr="000842B9">
        <w:rPr>
          <w:rFonts w:ascii="Times New Roman" w:hAnsi="Times New Roman" w:cs="Times New Roman"/>
          <w:sz w:val="24"/>
          <w:szCs w:val="24"/>
        </w:rPr>
        <w:t>Finanças.</w:t>
      </w:r>
    </w:p>
    <w:p w14:paraId="6B1733D7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 xml:space="preserve">§ 2º - As ordens bancárias ou outros documentos autorizativos de pagamento de despesa somente têm validade mediante assinaturas dos </w:t>
      </w:r>
      <w:r>
        <w:rPr>
          <w:rFonts w:ascii="Times New Roman" w:hAnsi="Times New Roman" w:cs="Times New Roman"/>
          <w:sz w:val="24"/>
          <w:szCs w:val="24"/>
        </w:rPr>
        <w:t>ordenadores de despesas</w:t>
      </w:r>
      <w:r w:rsidRPr="000842B9">
        <w:rPr>
          <w:rFonts w:ascii="Times New Roman" w:hAnsi="Times New Roman" w:cs="Times New Roman"/>
          <w:sz w:val="24"/>
          <w:szCs w:val="24"/>
        </w:rPr>
        <w:t xml:space="preserve"> aos quais foram designad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0842B9">
        <w:rPr>
          <w:rFonts w:ascii="Times New Roman" w:hAnsi="Times New Roman" w:cs="Times New Roman"/>
          <w:sz w:val="24"/>
          <w:szCs w:val="24"/>
        </w:rPr>
        <w:t xml:space="preserve"> no art. 1º, em conjunto com o Secretário de</w:t>
      </w:r>
      <w:r>
        <w:rPr>
          <w:rFonts w:ascii="Times New Roman" w:hAnsi="Times New Roman" w:cs="Times New Roman"/>
          <w:sz w:val="24"/>
          <w:szCs w:val="24"/>
        </w:rPr>
        <w:t xml:space="preserve"> Administração e</w:t>
      </w:r>
      <w:r w:rsidRPr="000842B9">
        <w:rPr>
          <w:rFonts w:ascii="Times New Roman" w:hAnsi="Times New Roman" w:cs="Times New Roman"/>
          <w:sz w:val="24"/>
          <w:szCs w:val="24"/>
        </w:rPr>
        <w:t xml:space="preserve"> Finanças.</w:t>
      </w:r>
    </w:p>
    <w:p w14:paraId="742CB6B0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ab/>
        <w:t>§ 3º - A representação do Município em contratos, convênios, acordos, ajustes e instrumentos similares</w:t>
      </w:r>
      <w:r>
        <w:rPr>
          <w:rFonts w:ascii="Times New Roman" w:hAnsi="Times New Roman" w:cs="Times New Roman"/>
          <w:sz w:val="24"/>
          <w:szCs w:val="24"/>
        </w:rPr>
        <w:t xml:space="preserve"> far</w:t>
      </w:r>
      <w:r w:rsidRPr="000842B9">
        <w:rPr>
          <w:rFonts w:ascii="Times New Roman" w:hAnsi="Times New Roman" w:cs="Times New Roman"/>
          <w:sz w:val="24"/>
          <w:szCs w:val="24"/>
        </w:rPr>
        <w:t xml:space="preserve">-se-á mediante a assinatura </w:t>
      </w:r>
      <w:r>
        <w:rPr>
          <w:rFonts w:ascii="Times New Roman" w:hAnsi="Times New Roman" w:cs="Times New Roman"/>
          <w:sz w:val="24"/>
          <w:szCs w:val="24"/>
        </w:rPr>
        <w:t xml:space="preserve">dos ordenadores de despesa em </w:t>
      </w:r>
      <w:r w:rsidRPr="000842B9">
        <w:rPr>
          <w:rFonts w:ascii="Times New Roman" w:hAnsi="Times New Roman" w:cs="Times New Roman"/>
          <w:sz w:val="24"/>
          <w:szCs w:val="24"/>
        </w:rPr>
        <w:t>conjunt</w:t>
      </w:r>
      <w:r>
        <w:rPr>
          <w:rFonts w:ascii="Times New Roman" w:hAnsi="Times New Roman" w:cs="Times New Roman"/>
          <w:sz w:val="24"/>
          <w:szCs w:val="24"/>
        </w:rPr>
        <w:t>o com o</w:t>
      </w:r>
      <w:r w:rsidRPr="000842B9">
        <w:rPr>
          <w:rFonts w:ascii="Times New Roman" w:hAnsi="Times New Roman" w:cs="Times New Roman"/>
          <w:sz w:val="24"/>
          <w:szCs w:val="24"/>
        </w:rPr>
        <w:t xml:space="preserve"> Secretário de </w:t>
      </w:r>
      <w:r>
        <w:rPr>
          <w:rFonts w:ascii="Times New Roman" w:hAnsi="Times New Roman" w:cs="Times New Roman"/>
          <w:sz w:val="24"/>
          <w:szCs w:val="24"/>
        </w:rPr>
        <w:t xml:space="preserve">Administração e </w:t>
      </w:r>
      <w:r w:rsidRPr="000842B9">
        <w:rPr>
          <w:rFonts w:ascii="Times New Roman" w:hAnsi="Times New Roman" w:cs="Times New Roman"/>
          <w:sz w:val="24"/>
          <w:szCs w:val="24"/>
        </w:rPr>
        <w:t>Finanças sob condição de sua eficácia.</w:t>
      </w:r>
    </w:p>
    <w:p w14:paraId="72697A3E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Art. 3º</w:t>
      </w:r>
      <w:r w:rsidRPr="000842B9">
        <w:rPr>
          <w:rFonts w:ascii="Times New Roman" w:hAnsi="Times New Roman" w:cs="Times New Roman"/>
          <w:sz w:val="24"/>
          <w:szCs w:val="24"/>
        </w:rPr>
        <w:t xml:space="preserve"> - O Secretário de </w:t>
      </w:r>
      <w:r>
        <w:rPr>
          <w:rFonts w:ascii="Times New Roman" w:hAnsi="Times New Roman" w:cs="Times New Roman"/>
          <w:sz w:val="24"/>
          <w:szCs w:val="24"/>
        </w:rPr>
        <w:t xml:space="preserve">Administração e </w:t>
      </w:r>
      <w:r w:rsidRPr="000842B9">
        <w:rPr>
          <w:rFonts w:ascii="Times New Roman" w:hAnsi="Times New Roman" w:cs="Times New Roman"/>
          <w:sz w:val="24"/>
          <w:szCs w:val="24"/>
        </w:rPr>
        <w:t>Finanças centralizará as operações financeiras de todos os pagamentos autorizados pelos ordenadores de despesas, nos termos do art. 65 da Lei 4.320/64.</w:t>
      </w:r>
    </w:p>
    <w:p w14:paraId="5383838D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0842B9">
        <w:rPr>
          <w:rFonts w:ascii="Times New Roman" w:hAnsi="Times New Roman" w:cs="Times New Roman"/>
          <w:sz w:val="24"/>
          <w:szCs w:val="24"/>
        </w:rPr>
        <w:t xml:space="preserve">  A ordem de pagamento e as transferências eletrônicas de recursos serão assinadas e realizadas pelo Secretário de </w:t>
      </w:r>
      <w:r>
        <w:rPr>
          <w:rFonts w:ascii="Times New Roman" w:hAnsi="Times New Roman" w:cs="Times New Roman"/>
          <w:sz w:val="24"/>
          <w:szCs w:val="24"/>
        </w:rPr>
        <w:t xml:space="preserve">Administração e </w:t>
      </w:r>
      <w:r w:rsidRPr="000842B9">
        <w:rPr>
          <w:rFonts w:ascii="Times New Roman" w:hAnsi="Times New Roman" w:cs="Times New Roman"/>
          <w:sz w:val="24"/>
          <w:szCs w:val="24"/>
        </w:rPr>
        <w:t xml:space="preserve">Finanças em conjunto com os respectivos ordenadores de despesas. </w:t>
      </w:r>
    </w:p>
    <w:p w14:paraId="775A88C4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 xml:space="preserve"> </w:t>
      </w:r>
      <w:r w:rsidRPr="000842B9">
        <w:rPr>
          <w:rFonts w:ascii="Times New Roman" w:hAnsi="Times New Roman" w:cs="Times New Roman"/>
          <w:b/>
          <w:sz w:val="24"/>
          <w:szCs w:val="24"/>
        </w:rPr>
        <w:t>Artigo 4º</w:t>
      </w:r>
      <w:r w:rsidRPr="000842B9">
        <w:rPr>
          <w:rFonts w:ascii="Times New Roman" w:hAnsi="Times New Roman" w:cs="Times New Roman"/>
          <w:sz w:val="24"/>
          <w:szCs w:val="24"/>
        </w:rPr>
        <w:t xml:space="preserve"> - A Controladoria Geral do Município exercerá o controle interno dos atos praticados pelos ordenadores de despesas, visando ao fiel cumprimento deste Decreto e melhoria da qualidade dos processos de pagamento.</w:t>
      </w:r>
    </w:p>
    <w:p w14:paraId="673DD185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</w:t>
      </w:r>
      <w:r w:rsidRPr="000842B9">
        <w:rPr>
          <w:rFonts w:ascii="Times New Roman" w:hAnsi="Times New Roman" w:cs="Times New Roman"/>
          <w:b/>
          <w:sz w:val="24"/>
          <w:szCs w:val="24"/>
        </w:rPr>
        <w:t>nico.</w:t>
      </w:r>
      <w:r w:rsidRPr="000842B9">
        <w:rPr>
          <w:rFonts w:ascii="Times New Roman" w:hAnsi="Times New Roman" w:cs="Times New Roman"/>
          <w:sz w:val="24"/>
          <w:szCs w:val="24"/>
        </w:rPr>
        <w:t xml:space="preserve"> Obriga-se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42B9">
        <w:rPr>
          <w:rFonts w:ascii="Times New Roman" w:hAnsi="Times New Roman" w:cs="Times New Roman"/>
          <w:sz w:val="24"/>
          <w:szCs w:val="24"/>
        </w:rPr>
        <w:t xml:space="preserve"> Controlador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42B9">
        <w:rPr>
          <w:rFonts w:ascii="Times New Roman" w:hAnsi="Times New Roman" w:cs="Times New Roman"/>
          <w:sz w:val="24"/>
          <w:szCs w:val="24"/>
        </w:rPr>
        <w:t xml:space="preserve"> Geral do Município a comunicar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42B9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42B9">
        <w:rPr>
          <w:rFonts w:ascii="Times New Roman" w:hAnsi="Times New Roman" w:cs="Times New Roman"/>
          <w:sz w:val="24"/>
          <w:szCs w:val="24"/>
        </w:rPr>
        <w:t xml:space="preserve"> Municipal a ocorrência de eventual descumprimento de norma estabelecida neste Decreto da qual tiver conhecimento, sob pena de responsabilidade solidária.</w:t>
      </w:r>
    </w:p>
    <w:p w14:paraId="499BC125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Artigo 5º</w:t>
      </w:r>
      <w:r w:rsidRPr="000842B9">
        <w:rPr>
          <w:rFonts w:ascii="Times New Roman" w:hAnsi="Times New Roman" w:cs="Times New Roman"/>
          <w:sz w:val="24"/>
          <w:szCs w:val="24"/>
        </w:rPr>
        <w:t xml:space="preserve"> - O Cronograma de desembolso para o exercício de 2021, bem como para os exercícios seguintes, terão que ser cumpridos pelos respectivos ordenadores de suas pastas, sob pena de responsabilidade, conforme a Lei de Responsabilidade Fiscal.</w:t>
      </w:r>
    </w:p>
    <w:p w14:paraId="774D7C82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Artigo 6 º</w:t>
      </w:r>
      <w:r w:rsidRPr="000842B9">
        <w:rPr>
          <w:rFonts w:ascii="Times New Roman" w:hAnsi="Times New Roman" w:cs="Times New Roman"/>
          <w:sz w:val="24"/>
          <w:szCs w:val="24"/>
        </w:rPr>
        <w:t xml:space="preserve"> - Este Decreto entra em vigor na data de sua publicação.</w:t>
      </w:r>
    </w:p>
    <w:p w14:paraId="72AE7FC9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925E7" w14:textId="3757FF5F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>PUBLIQUE-SE, CUMPRA-SE NA FORMA DA LEI</w:t>
      </w:r>
      <w:r w:rsidR="00407A69">
        <w:rPr>
          <w:rFonts w:ascii="Times New Roman" w:hAnsi="Times New Roman" w:cs="Times New Roman"/>
          <w:sz w:val="24"/>
          <w:szCs w:val="24"/>
        </w:rPr>
        <w:t>.</w:t>
      </w:r>
    </w:p>
    <w:p w14:paraId="7BDFC756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F25D4" w14:textId="77777777" w:rsidR="00BA42A6" w:rsidRPr="000842B9" w:rsidRDefault="00BA42A6" w:rsidP="00BA42A6">
      <w:pPr>
        <w:jc w:val="both"/>
        <w:rPr>
          <w:rFonts w:ascii="Times New Roman" w:hAnsi="Times New Roman" w:cs="Times New Roman"/>
          <w:sz w:val="24"/>
          <w:szCs w:val="24"/>
        </w:rPr>
      </w:pPr>
      <w:r w:rsidRPr="000842B9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42B9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42B9">
        <w:rPr>
          <w:rFonts w:ascii="Times New Roman" w:hAnsi="Times New Roman" w:cs="Times New Roman"/>
          <w:sz w:val="24"/>
          <w:szCs w:val="24"/>
        </w:rPr>
        <w:t xml:space="preserve"> MUNICIPAL DE </w:t>
      </w:r>
      <w:r>
        <w:rPr>
          <w:rFonts w:ascii="Times New Roman" w:hAnsi="Times New Roman" w:cs="Times New Roman"/>
          <w:sz w:val="24"/>
          <w:szCs w:val="24"/>
        </w:rPr>
        <w:t>PRESIDENTE DUTRA</w:t>
      </w:r>
      <w:r w:rsidRPr="000842B9">
        <w:rPr>
          <w:rFonts w:ascii="Times New Roman" w:hAnsi="Times New Roman" w:cs="Times New Roman"/>
          <w:sz w:val="24"/>
          <w:szCs w:val="24"/>
        </w:rPr>
        <w:t>, ESTADO DO MARANHÃO, AOS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2021.</w:t>
      </w:r>
    </w:p>
    <w:p w14:paraId="3B8B0BF5" w14:textId="77777777" w:rsidR="00BA42A6" w:rsidRDefault="00BA42A6" w:rsidP="00BA4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69CF4" w14:textId="77777777" w:rsidR="00BA42A6" w:rsidRDefault="00BA42A6" w:rsidP="00BA4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02C81" w14:textId="77777777" w:rsidR="00BA42A6" w:rsidRPr="000842B9" w:rsidRDefault="00BA42A6" w:rsidP="00BA4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RAIMUNDO ALVES CARVALHO</w:t>
      </w:r>
    </w:p>
    <w:p w14:paraId="4E485855" w14:textId="77777777" w:rsidR="00BA42A6" w:rsidRPr="000D34AE" w:rsidRDefault="00BA42A6" w:rsidP="00BA4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B9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842B9"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p w14:paraId="1B564DCC" w14:textId="77777777" w:rsidR="00A3180C" w:rsidRDefault="00A3180C"/>
    <w:sectPr w:rsidR="00A3180C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6A7B" w14:textId="77777777" w:rsidR="00DD4E8D" w:rsidRDefault="00DD4E8D">
      <w:pPr>
        <w:spacing w:after="0" w:line="240" w:lineRule="auto"/>
      </w:pPr>
      <w:r>
        <w:separator/>
      </w:r>
    </w:p>
  </w:endnote>
  <w:endnote w:type="continuationSeparator" w:id="0">
    <w:p w14:paraId="4193A798" w14:textId="77777777" w:rsidR="00DD4E8D" w:rsidRDefault="00DD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130057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7A113" w14:textId="77777777" w:rsidR="00DD4E8D" w:rsidRDefault="00DD4E8D">
      <w:pPr>
        <w:spacing w:after="0" w:line="240" w:lineRule="auto"/>
      </w:pPr>
      <w:r>
        <w:separator/>
      </w:r>
    </w:p>
  </w:footnote>
  <w:footnote w:type="continuationSeparator" w:id="0">
    <w:p w14:paraId="10D01201" w14:textId="77777777" w:rsidR="00DD4E8D" w:rsidRDefault="00DD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130057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130057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130057"/>
    <w:rsid w:val="00193145"/>
    <w:rsid w:val="00407A69"/>
    <w:rsid w:val="0044645F"/>
    <w:rsid w:val="00814F15"/>
    <w:rsid w:val="00A3180C"/>
    <w:rsid w:val="00BA42A6"/>
    <w:rsid w:val="00DD4E8D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2021-01-05T15:21:00Z</cp:lastPrinted>
  <dcterms:created xsi:type="dcterms:W3CDTF">2021-01-05T17:56:00Z</dcterms:created>
  <dcterms:modified xsi:type="dcterms:W3CDTF">2021-01-05T17:56:00Z</dcterms:modified>
</cp:coreProperties>
</file>